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3E934" w14:textId="77777777" w:rsidR="008B4CBC" w:rsidRDefault="008B4CBC" w:rsidP="008B4CBC">
      <w:pPr>
        <w:pStyle w:val="F2-zkladn"/>
        <w:spacing w:line="276" w:lineRule="auto"/>
        <w:rPr>
          <w:b/>
          <w:sz w:val="28"/>
          <w:szCs w:val="28"/>
        </w:rPr>
      </w:pPr>
      <w:r>
        <w:rPr>
          <w:b/>
          <w:sz w:val="28"/>
          <w:szCs w:val="28"/>
        </w:rPr>
        <w:t>TISKOVÁ ZPRÁVA</w:t>
      </w:r>
    </w:p>
    <w:p w14:paraId="6A51F8D5" w14:textId="6517E005" w:rsidR="008B4CBC" w:rsidRPr="00AC3268" w:rsidRDefault="008B4CBC" w:rsidP="00AC3268">
      <w:pPr>
        <w:pStyle w:val="F2-zkladn"/>
        <w:spacing w:line="276" w:lineRule="auto"/>
        <w:jc w:val="right"/>
        <w:rPr>
          <w:b/>
          <w:sz w:val="28"/>
          <w:szCs w:val="28"/>
        </w:rPr>
      </w:pPr>
      <w:r w:rsidRPr="00455A3C">
        <w:tab/>
      </w:r>
      <w:r w:rsidRPr="00893890">
        <w:t>Praha,</w:t>
      </w:r>
      <w:r>
        <w:t xml:space="preserve"> </w:t>
      </w:r>
      <w:r w:rsidR="00DE5C7B">
        <w:t>8</w:t>
      </w:r>
      <w:r>
        <w:t xml:space="preserve">. </w:t>
      </w:r>
      <w:r w:rsidR="00BA7A99">
        <w:t xml:space="preserve">října </w:t>
      </w:r>
      <w:r w:rsidRPr="00893890">
        <w:t>202</w:t>
      </w:r>
      <w:r>
        <w:t>6</w:t>
      </w:r>
    </w:p>
    <w:p w14:paraId="76E5DC0E" w14:textId="398DC59C" w:rsidR="00BA7A99" w:rsidRPr="00BA7A99" w:rsidRDefault="00C90A9F" w:rsidP="00BA7A99">
      <w:pPr>
        <w:rPr>
          <w:b/>
          <w:bCs/>
          <w:kern w:val="28"/>
          <w:sz w:val="28"/>
          <w:szCs w:val="28"/>
        </w:rPr>
      </w:pPr>
      <w:proofErr w:type="spellStart"/>
      <w:r>
        <w:rPr>
          <w:b/>
          <w:bCs/>
          <w:kern w:val="28"/>
          <w:sz w:val="28"/>
          <w:szCs w:val="28"/>
        </w:rPr>
        <w:t>Fidelity</w:t>
      </w:r>
      <w:proofErr w:type="spellEnd"/>
      <w:r>
        <w:rPr>
          <w:b/>
          <w:bCs/>
          <w:kern w:val="28"/>
          <w:sz w:val="28"/>
          <w:szCs w:val="28"/>
        </w:rPr>
        <w:t xml:space="preserve"> </w:t>
      </w:r>
      <w:proofErr w:type="spellStart"/>
      <w:r>
        <w:rPr>
          <w:b/>
          <w:bCs/>
          <w:kern w:val="28"/>
          <w:sz w:val="28"/>
          <w:szCs w:val="28"/>
        </w:rPr>
        <w:t>Internatinal</w:t>
      </w:r>
      <w:proofErr w:type="spellEnd"/>
      <w:r>
        <w:rPr>
          <w:b/>
          <w:bCs/>
          <w:kern w:val="28"/>
          <w:sz w:val="28"/>
          <w:szCs w:val="28"/>
        </w:rPr>
        <w:t xml:space="preserve">: </w:t>
      </w:r>
      <w:r w:rsidR="00BA7A99" w:rsidRPr="00BA7A99">
        <w:rPr>
          <w:b/>
          <w:bCs/>
          <w:kern w:val="28"/>
          <w:sz w:val="28"/>
          <w:szCs w:val="28"/>
        </w:rPr>
        <w:t>Jak se orientovat v prostředí rostoucích sazeb</w:t>
      </w:r>
    </w:p>
    <w:p w14:paraId="39E52379" w14:textId="77777777" w:rsidR="00BA7A99" w:rsidRPr="00BA7A99" w:rsidRDefault="00BA7A99" w:rsidP="00BA7A99">
      <w:pPr>
        <w:spacing w:line="360" w:lineRule="auto"/>
        <w:rPr>
          <w:b/>
          <w:bCs/>
        </w:rPr>
      </w:pPr>
      <w:r w:rsidRPr="00BA7A99">
        <w:rPr>
          <w:b/>
          <w:bCs/>
        </w:rPr>
        <w:t xml:space="preserve">Investoři by mohli mít pocit, že to nejhorší z úrokového šoku už mají za sebou. Fed, ECB i </w:t>
      </w:r>
      <w:proofErr w:type="spellStart"/>
      <w:proofErr w:type="gramStart"/>
      <w:r w:rsidRPr="00BA7A99">
        <w:rPr>
          <w:b/>
          <w:bCs/>
        </w:rPr>
        <w:t>BoJ</w:t>
      </w:r>
      <w:proofErr w:type="spellEnd"/>
      <w:proofErr w:type="gramEnd"/>
      <w:r w:rsidRPr="00BA7A99">
        <w:rPr>
          <w:b/>
          <w:bCs/>
        </w:rPr>
        <w:t xml:space="preserve"> ale v posledních týdnech opět zvýšily sazby a globální cyklus měnové politiky se znovu obrací. Trhy navíc možná stále podceňují rozsah dalšího zpřísňování. Pro dluhopisové investory, kteří chtějí omezit riziko výrazných poklesů hodnoty portfolia, proto může být důležitou součástí strategie snížení citlivosti na úrokové sazby, tedy zkrácení durace.</w:t>
      </w:r>
    </w:p>
    <w:p w14:paraId="58DF6181" w14:textId="77777777" w:rsidR="00BA7A99" w:rsidRPr="00BA7A99" w:rsidRDefault="00BA7A99" w:rsidP="00BA7A99">
      <w:pPr>
        <w:spacing w:line="360" w:lineRule="auto"/>
        <w:rPr>
          <w:rFonts w:ascii="Invesco Interstate Light" w:eastAsia="MS Mincho" w:hAnsi="Invesco Interstate Light"/>
          <w:b/>
          <w:bCs/>
          <w:sz w:val="22"/>
          <w:szCs w:val="22"/>
          <w:lang w:eastAsia="ja-JP"/>
        </w:rPr>
      </w:pPr>
      <w:r w:rsidRPr="00BA7A99">
        <w:rPr>
          <w:rFonts w:ascii="Invesco Interstate Light" w:eastAsia="MS Mincho" w:hAnsi="Invesco Interstate Light"/>
          <w:b/>
          <w:bCs/>
          <w:sz w:val="22"/>
          <w:szCs w:val="22"/>
          <w:lang w:eastAsia="ja-JP"/>
        </w:rPr>
        <w:t>Hlavní body</w:t>
      </w:r>
    </w:p>
    <w:p w14:paraId="0CAC7F1D" w14:textId="77777777" w:rsidR="00BA7A99" w:rsidRPr="00BA7A99" w:rsidRDefault="00BA7A99" w:rsidP="00BA7A99">
      <w:pPr>
        <w:numPr>
          <w:ilvl w:val="0"/>
          <w:numId w:val="30"/>
        </w:numPr>
        <w:spacing w:line="360" w:lineRule="auto"/>
        <w:rPr>
          <w:rFonts w:ascii="Invesco Interstate Light" w:eastAsia="MS Mincho" w:hAnsi="Invesco Interstate Light"/>
          <w:sz w:val="22"/>
          <w:szCs w:val="22"/>
          <w:lang w:eastAsia="ja-JP"/>
        </w:rPr>
      </w:pPr>
      <w:r w:rsidRPr="00BA7A99">
        <w:rPr>
          <w:rFonts w:ascii="Invesco Interstate Light" w:eastAsia="MS Mincho" w:hAnsi="Invesco Interstate Light"/>
          <w:sz w:val="22"/>
          <w:szCs w:val="22"/>
          <w:lang w:eastAsia="ja-JP"/>
        </w:rPr>
        <w:t>Riziko dalšího růstu sazeb se zvyšuje, protože inflační tlaky přetrvávají a centrální banky začínají jednat.</w:t>
      </w:r>
    </w:p>
    <w:p w14:paraId="50952891" w14:textId="77777777" w:rsidR="00BA7A99" w:rsidRPr="00BA7A99" w:rsidRDefault="00BA7A99" w:rsidP="00BA7A99">
      <w:pPr>
        <w:numPr>
          <w:ilvl w:val="0"/>
          <w:numId w:val="30"/>
        </w:numPr>
        <w:spacing w:line="360" w:lineRule="auto"/>
        <w:rPr>
          <w:rFonts w:ascii="Invesco Interstate Light" w:eastAsia="MS Mincho" w:hAnsi="Invesco Interstate Light"/>
          <w:sz w:val="22"/>
          <w:szCs w:val="22"/>
          <w:lang w:eastAsia="ja-JP"/>
        </w:rPr>
      </w:pPr>
      <w:r w:rsidRPr="00BA7A99">
        <w:rPr>
          <w:rFonts w:ascii="Invesco Interstate Light" w:eastAsia="MS Mincho" w:hAnsi="Invesco Interstate Light"/>
          <w:sz w:val="22"/>
          <w:szCs w:val="22"/>
          <w:lang w:eastAsia="ja-JP"/>
        </w:rPr>
        <w:t>Trhy možná stále podceňují rozsah dalšího zpřísňování měnové politiky.</w:t>
      </w:r>
    </w:p>
    <w:p w14:paraId="054222E3" w14:textId="77777777" w:rsidR="00BA7A99" w:rsidRPr="00BA7A99" w:rsidRDefault="00BA7A99" w:rsidP="00BA7A99">
      <w:pPr>
        <w:numPr>
          <w:ilvl w:val="0"/>
          <w:numId w:val="30"/>
        </w:numPr>
        <w:spacing w:line="360" w:lineRule="auto"/>
        <w:rPr>
          <w:rFonts w:ascii="Invesco Interstate Light" w:eastAsia="MS Mincho" w:hAnsi="Invesco Interstate Light"/>
          <w:sz w:val="22"/>
          <w:szCs w:val="22"/>
          <w:lang w:eastAsia="ja-JP"/>
        </w:rPr>
      </w:pPr>
      <w:r w:rsidRPr="00BA7A99">
        <w:rPr>
          <w:rFonts w:ascii="Invesco Interstate Light" w:eastAsia="MS Mincho" w:hAnsi="Invesco Interstate Light"/>
          <w:sz w:val="22"/>
          <w:szCs w:val="22"/>
          <w:lang w:eastAsia="ja-JP"/>
        </w:rPr>
        <w:t>Udržování kratší durace může dluhopisovým investorům pomoci omezit citlivost portfolia na další růst výnosů.</w:t>
      </w:r>
    </w:p>
    <w:p w14:paraId="3269C782" w14:textId="77777777" w:rsidR="00BA7A99" w:rsidRPr="005D7313" w:rsidRDefault="00BA7A99" w:rsidP="00BA7A99">
      <w:pPr>
        <w:rPr>
          <w:rFonts w:ascii="Invesco Interstate Light" w:eastAsia="MS Mincho" w:hAnsi="Invesco Interstate Light"/>
          <w:b/>
          <w:bCs/>
          <w:sz w:val="22"/>
          <w:szCs w:val="22"/>
          <w:lang w:eastAsia="ja-JP"/>
        </w:rPr>
      </w:pPr>
      <w:r w:rsidRPr="005D7313">
        <w:rPr>
          <w:rFonts w:ascii="Invesco Interstate Light" w:eastAsia="MS Mincho" w:hAnsi="Invesco Interstate Light"/>
          <w:b/>
          <w:bCs/>
          <w:sz w:val="22"/>
          <w:szCs w:val="22"/>
          <w:lang w:eastAsia="ja-JP"/>
        </w:rPr>
        <w:t>Riziko jestřábího obratu roste</w:t>
      </w:r>
    </w:p>
    <w:p w14:paraId="1F179F65" w14:textId="77777777" w:rsidR="00BA7A99" w:rsidRPr="00BA7A99" w:rsidRDefault="00BA7A99" w:rsidP="00BA7A99">
      <w:pPr>
        <w:rPr>
          <w:rFonts w:ascii="Invesco Interstate Light" w:eastAsia="MS Mincho" w:hAnsi="Invesco Interstate Light"/>
          <w:sz w:val="22"/>
          <w:szCs w:val="22"/>
          <w:lang w:eastAsia="ja-JP"/>
        </w:rPr>
      </w:pPr>
      <w:r w:rsidRPr="00BA7A99">
        <w:rPr>
          <w:rFonts w:ascii="Invesco Interstate Light" w:eastAsia="MS Mincho" w:hAnsi="Invesco Interstate Light"/>
          <w:sz w:val="22"/>
          <w:szCs w:val="22"/>
          <w:lang w:eastAsia="ja-JP"/>
        </w:rPr>
        <w:t xml:space="preserve">První výzvou je inflace. Ceny komodit opět výrazně vzrostly – ropa Brent se nyní pohybuje kolem 106 USD za barel a </w:t>
      </w:r>
      <w:proofErr w:type="spellStart"/>
      <w:r w:rsidRPr="00BA7A99">
        <w:rPr>
          <w:rFonts w:ascii="Invesco Interstate Light" w:eastAsia="MS Mincho" w:hAnsi="Invesco Interstate Light"/>
          <w:sz w:val="22"/>
          <w:szCs w:val="22"/>
          <w:lang w:eastAsia="ja-JP"/>
        </w:rPr>
        <w:t>Bloomberg</w:t>
      </w:r>
      <w:proofErr w:type="spellEnd"/>
      <w:r w:rsidRPr="00BA7A99">
        <w:rPr>
          <w:rFonts w:ascii="Invesco Interstate Light" w:eastAsia="MS Mincho" w:hAnsi="Invesco Interstate Light"/>
          <w:sz w:val="22"/>
          <w:szCs w:val="22"/>
          <w:lang w:eastAsia="ja-JP"/>
        </w:rPr>
        <w:t xml:space="preserve"> </w:t>
      </w:r>
      <w:proofErr w:type="spellStart"/>
      <w:r w:rsidRPr="00BA7A99">
        <w:rPr>
          <w:rFonts w:ascii="Invesco Interstate Light" w:eastAsia="MS Mincho" w:hAnsi="Invesco Interstate Light"/>
          <w:sz w:val="22"/>
          <w:szCs w:val="22"/>
          <w:lang w:eastAsia="ja-JP"/>
        </w:rPr>
        <w:t>Commodity</w:t>
      </w:r>
      <w:proofErr w:type="spellEnd"/>
      <w:r w:rsidRPr="00BA7A99">
        <w:rPr>
          <w:rFonts w:ascii="Invesco Interstate Light" w:eastAsia="MS Mincho" w:hAnsi="Invesco Interstate Light"/>
          <w:sz w:val="22"/>
          <w:szCs w:val="22"/>
          <w:lang w:eastAsia="ja-JP"/>
        </w:rPr>
        <w:t xml:space="preserve"> Spot Index je blízko rekordních hodnot. Poslední inflační statistiky přitom tento vývoj zatím z velké části nezachytily. Dlouhodobější energetický šok se navíc může postupně promítnout do širšího spektra cen zboží a služeb.</w:t>
      </w:r>
    </w:p>
    <w:p w14:paraId="684A9F02" w14:textId="56CFA98A" w:rsidR="00BA7A99" w:rsidRPr="00BA7A99" w:rsidRDefault="00BA7A99" w:rsidP="00BA7A99">
      <w:pPr>
        <w:rPr>
          <w:rFonts w:ascii="Invesco Interstate Light" w:eastAsia="MS Mincho" w:hAnsi="Invesco Interstate Light"/>
          <w:sz w:val="22"/>
          <w:szCs w:val="22"/>
          <w:lang w:eastAsia="ja-JP"/>
        </w:rPr>
      </w:pPr>
      <w:r w:rsidRPr="00BA7A99">
        <w:rPr>
          <w:rFonts w:ascii="Invesco Interstate Light" w:eastAsia="MS Mincho" w:hAnsi="Invesco Interstate Light"/>
          <w:sz w:val="22"/>
          <w:szCs w:val="22"/>
          <w:lang w:eastAsia="ja-JP"/>
        </w:rPr>
        <w:t xml:space="preserve">Centrální banky zároveň podle všeho nejsou ochotné vyčkávat tak dlouho jako v minulosti. V roce 2022 začaly Fed i ECB sazby zvyšovat až poté, co inflace překročila 8 %. Tentokrát přistoupily ke zvyšování sazeb </w:t>
      </w:r>
      <w:proofErr w:type="gramStart"/>
      <w:r w:rsidRPr="00BA7A99">
        <w:rPr>
          <w:rFonts w:ascii="Invesco Interstate Light" w:eastAsia="MS Mincho" w:hAnsi="Invesco Interstate Light"/>
          <w:sz w:val="22"/>
          <w:szCs w:val="22"/>
          <w:lang w:eastAsia="ja-JP"/>
        </w:rPr>
        <w:t>dříve</w:t>
      </w:r>
      <w:proofErr w:type="gramEnd"/>
      <w:r w:rsidRPr="00BA7A99">
        <w:rPr>
          <w:rFonts w:ascii="Invesco Interstate Light" w:eastAsia="MS Mincho" w:hAnsi="Invesco Interstate Light"/>
          <w:sz w:val="22"/>
          <w:szCs w:val="22"/>
          <w:lang w:eastAsia="ja-JP"/>
        </w:rPr>
        <w:t xml:space="preserve"> než začala polovina této míry inflace. Poté, co byly v minulosti kritizovány za příliš pomalou reakci na inflační šok, a vzhledem k tomu, že inflace v USA se již 65 měsíců drží nad cílem, mají centrální bankéři motivaci jednat dříve.</w:t>
      </w:r>
    </w:p>
    <w:p w14:paraId="11C30E35" w14:textId="77A80698" w:rsidR="00BA7A99" w:rsidRDefault="005D7313" w:rsidP="00BA7A99">
      <w:pPr>
        <w:rPr>
          <w:rFonts w:ascii="Invesco Interstate Light" w:eastAsia="MS Mincho" w:hAnsi="Invesco Interstate Light"/>
          <w:sz w:val="22"/>
          <w:szCs w:val="22"/>
          <w:lang w:eastAsia="ja-JP"/>
        </w:rPr>
      </w:pPr>
      <w:r>
        <w:rPr>
          <w:noProof/>
          <w:lang w:eastAsia="ja-JP"/>
        </w:rPr>
        <w:lastRenderedPageBreak/>
        <w:drawing>
          <wp:anchor distT="0" distB="0" distL="114300" distR="114300" simplePos="0" relativeHeight="251658240" behindDoc="1" locked="0" layoutInCell="1" allowOverlap="1" wp14:anchorId="496022A0" wp14:editId="0953A903">
            <wp:simplePos x="0" y="0"/>
            <wp:positionH relativeFrom="margin">
              <wp:posOffset>-1270</wp:posOffset>
            </wp:positionH>
            <wp:positionV relativeFrom="paragraph">
              <wp:posOffset>617220</wp:posOffset>
            </wp:positionV>
            <wp:extent cx="5759450" cy="2282190"/>
            <wp:effectExtent l="0" t="0" r="0" b="3810"/>
            <wp:wrapTight wrapText="bothSides">
              <wp:wrapPolygon edited="0">
                <wp:start x="0" y="0"/>
                <wp:lineTo x="0" y="21456"/>
                <wp:lineTo x="21505" y="21456"/>
                <wp:lineTo x="21505" y="0"/>
                <wp:lineTo x="0" y="0"/>
              </wp:wrapPolygon>
            </wp:wrapTight>
            <wp:docPr id="157713719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137192" name="Obrázek 1577137192"/>
                    <pic:cNvPicPr/>
                  </pic:nvPicPr>
                  <pic:blipFill>
                    <a:blip r:embed="rId11">
                      <a:extLst>
                        <a:ext uri="{28A0092B-C50C-407E-A947-70E740481C1C}">
                          <a14:useLocalDpi xmlns:a14="http://schemas.microsoft.com/office/drawing/2010/main" val="0"/>
                        </a:ext>
                      </a:extLst>
                    </a:blip>
                    <a:stretch>
                      <a:fillRect/>
                    </a:stretch>
                  </pic:blipFill>
                  <pic:spPr>
                    <a:xfrm>
                      <a:off x="0" y="0"/>
                      <a:ext cx="5759450" cy="2282190"/>
                    </a:xfrm>
                    <a:prstGeom prst="rect">
                      <a:avLst/>
                    </a:prstGeom>
                  </pic:spPr>
                </pic:pic>
              </a:graphicData>
            </a:graphic>
          </wp:anchor>
        </w:drawing>
      </w:r>
      <w:r w:rsidR="00BA7A99" w:rsidRPr="00BA7A99">
        <w:rPr>
          <w:rFonts w:ascii="Invesco Interstate Light" w:eastAsia="MS Mincho" w:hAnsi="Invesco Interstate Light"/>
          <w:sz w:val="22"/>
          <w:szCs w:val="22"/>
          <w:lang w:eastAsia="ja-JP"/>
        </w:rPr>
        <w:t>Centrální banky začínají sazby zvyšovat v dřívější fázi inflačního cyklu než minule – CPI v USA a eurozóně</w:t>
      </w:r>
    </w:p>
    <w:p w14:paraId="1382F363" w14:textId="0A9502EC" w:rsidR="005D7313" w:rsidRPr="005D7313" w:rsidRDefault="005D7313" w:rsidP="005D7313">
      <w:pPr>
        <w:pStyle w:val="F2-zkladn"/>
        <w:rPr>
          <w:lang w:eastAsia="ja-JP"/>
        </w:rPr>
      </w:pPr>
    </w:p>
    <w:p w14:paraId="0304D21C" w14:textId="49E67B59" w:rsidR="00BA7A99" w:rsidRPr="00BA7A99" w:rsidRDefault="00BA7A99" w:rsidP="00BA7A99">
      <w:pPr>
        <w:rPr>
          <w:rFonts w:ascii="Invesco Interstate Light" w:eastAsia="MS Mincho" w:hAnsi="Invesco Interstate Light"/>
          <w:sz w:val="22"/>
          <w:szCs w:val="22"/>
          <w:lang w:eastAsia="ja-JP"/>
        </w:rPr>
      </w:pPr>
      <w:r w:rsidRPr="00BA7A99">
        <w:rPr>
          <w:rFonts w:ascii="Invesco Interstate Light" w:eastAsia="MS Mincho" w:hAnsi="Invesco Interstate Light"/>
          <w:sz w:val="22"/>
          <w:szCs w:val="22"/>
          <w:lang w:eastAsia="ja-JP"/>
        </w:rPr>
        <w:t xml:space="preserve">Zdroj: </w:t>
      </w:r>
      <w:proofErr w:type="spellStart"/>
      <w:r w:rsidRPr="00BA7A99">
        <w:rPr>
          <w:rFonts w:ascii="Invesco Interstate Light" w:eastAsia="MS Mincho" w:hAnsi="Invesco Interstate Light"/>
          <w:sz w:val="22"/>
          <w:szCs w:val="22"/>
          <w:lang w:eastAsia="ja-JP"/>
        </w:rPr>
        <w:t>Fidelity</w:t>
      </w:r>
      <w:proofErr w:type="spellEnd"/>
      <w:r w:rsidRPr="00BA7A99">
        <w:rPr>
          <w:rFonts w:ascii="Invesco Interstate Light" w:eastAsia="MS Mincho" w:hAnsi="Invesco Interstate Light"/>
          <w:sz w:val="22"/>
          <w:szCs w:val="22"/>
          <w:lang w:eastAsia="ja-JP"/>
        </w:rPr>
        <w:t xml:space="preserve"> International, </w:t>
      </w:r>
      <w:proofErr w:type="spellStart"/>
      <w:r w:rsidRPr="00BA7A99">
        <w:rPr>
          <w:rFonts w:ascii="Invesco Interstate Light" w:eastAsia="MS Mincho" w:hAnsi="Invesco Interstate Light"/>
          <w:sz w:val="22"/>
          <w:szCs w:val="22"/>
          <w:lang w:eastAsia="ja-JP"/>
        </w:rPr>
        <w:t>Bloomberg</w:t>
      </w:r>
      <w:proofErr w:type="spellEnd"/>
      <w:r w:rsidRPr="00BA7A99">
        <w:rPr>
          <w:rFonts w:ascii="Invesco Interstate Light" w:eastAsia="MS Mincho" w:hAnsi="Invesco Interstate Light"/>
          <w:sz w:val="22"/>
          <w:szCs w:val="22"/>
          <w:lang w:eastAsia="ja-JP"/>
        </w:rPr>
        <w:t>, 31. srpna 2026.</w:t>
      </w:r>
    </w:p>
    <w:p w14:paraId="6AFD4141" w14:textId="739DCA7E" w:rsidR="00BA7A99" w:rsidRPr="005D7313" w:rsidRDefault="00BA7A99" w:rsidP="00BA7A99">
      <w:pPr>
        <w:rPr>
          <w:rFonts w:ascii="Invesco Interstate Light" w:eastAsia="MS Mincho" w:hAnsi="Invesco Interstate Light"/>
          <w:b/>
          <w:bCs/>
          <w:sz w:val="22"/>
          <w:szCs w:val="22"/>
          <w:lang w:eastAsia="ja-JP"/>
        </w:rPr>
      </w:pPr>
      <w:r w:rsidRPr="005D7313">
        <w:rPr>
          <w:rFonts w:ascii="Invesco Interstate Light" w:eastAsia="MS Mincho" w:hAnsi="Invesco Interstate Light"/>
          <w:b/>
          <w:bCs/>
          <w:sz w:val="22"/>
          <w:szCs w:val="22"/>
          <w:lang w:eastAsia="ja-JP"/>
        </w:rPr>
        <w:t>Trhy možná zůstávají příliš klidné</w:t>
      </w:r>
    </w:p>
    <w:p w14:paraId="10BD4697" w14:textId="4C6E1F95" w:rsidR="00BA7A99" w:rsidRPr="00BA7A99" w:rsidRDefault="00BA7A99" w:rsidP="00BA7A99">
      <w:pPr>
        <w:rPr>
          <w:rFonts w:ascii="Invesco Interstate Light" w:eastAsia="MS Mincho" w:hAnsi="Invesco Interstate Light"/>
          <w:sz w:val="22"/>
          <w:szCs w:val="22"/>
          <w:lang w:eastAsia="ja-JP"/>
        </w:rPr>
      </w:pPr>
      <w:r w:rsidRPr="00BA7A99">
        <w:rPr>
          <w:rFonts w:ascii="Invesco Interstate Light" w:eastAsia="MS Mincho" w:hAnsi="Invesco Interstate Light"/>
          <w:sz w:val="22"/>
          <w:szCs w:val="22"/>
          <w:lang w:eastAsia="ja-JP"/>
        </w:rPr>
        <w:t xml:space="preserve">Také finanční podmínky zůstávají relativně uvolněné. Když Fed v roce 2022 zahájil cyklus zpřísňování, americké akcie již klesly o více než 10 % a rozpětí výnosů amerických </w:t>
      </w:r>
      <w:proofErr w:type="spellStart"/>
      <w:r w:rsidRPr="00BA7A99">
        <w:rPr>
          <w:rFonts w:ascii="Invesco Interstate Light" w:eastAsia="MS Mincho" w:hAnsi="Invesco Interstate Light"/>
          <w:sz w:val="22"/>
          <w:szCs w:val="22"/>
          <w:lang w:eastAsia="ja-JP"/>
        </w:rPr>
        <w:t>high-yield</w:t>
      </w:r>
      <w:proofErr w:type="spellEnd"/>
      <w:r w:rsidRPr="00BA7A99">
        <w:rPr>
          <w:rFonts w:ascii="Invesco Interstate Light" w:eastAsia="MS Mincho" w:hAnsi="Invesco Interstate Light"/>
          <w:sz w:val="22"/>
          <w:szCs w:val="22"/>
          <w:lang w:eastAsia="ja-JP"/>
        </w:rPr>
        <w:t xml:space="preserve"> dluhopisů vůči státním dluhopisům přesahovalo 400 bazických bodů. Dnes se index S&amp;P 500 stále drží blízko rekordních hodnot a rozpětí u amerických </w:t>
      </w:r>
      <w:proofErr w:type="spellStart"/>
      <w:r w:rsidRPr="00BA7A99">
        <w:rPr>
          <w:rFonts w:ascii="Invesco Interstate Light" w:eastAsia="MS Mincho" w:hAnsi="Invesco Interstate Light"/>
          <w:sz w:val="22"/>
          <w:szCs w:val="22"/>
          <w:lang w:eastAsia="ja-JP"/>
        </w:rPr>
        <w:t>high-yield</w:t>
      </w:r>
      <w:proofErr w:type="spellEnd"/>
      <w:r w:rsidRPr="00BA7A99">
        <w:rPr>
          <w:rFonts w:ascii="Invesco Interstate Light" w:eastAsia="MS Mincho" w:hAnsi="Invesco Interstate Light"/>
          <w:sz w:val="22"/>
          <w:szCs w:val="22"/>
          <w:lang w:eastAsia="ja-JP"/>
        </w:rPr>
        <w:t xml:space="preserve"> dluhopisů se pohybuje kolem 300 bazických bodů. Růst v řadě částí vyspělých ekonomik je navíc stále slušný. Podobný obrázek nabízí i evropský úvěrový trh.</w:t>
      </w:r>
    </w:p>
    <w:p w14:paraId="4849CF85" w14:textId="33B94558" w:rsidR="00BA7A99" w:rsidRPr="00BA7A99" w:rsidRDefault="00BA7A99" w:rsidP="00BA7A99">
      <w:pPr>
        <w:rPr>
          <w:rFonts w:ascii="Invesco Interstate Light" w:eastAsia="MS Mincho" w:hAnsi="Invesco Interstate Light"/>
          <w:sz w:val="22"/>
          <w:szCs w:val="22"/>
          <w:lang w:eastAsia="ja-JP"/>
        </w:rPr>
      </w:pPr>
      <w:r w:rsidRPr="00BA7A99">
        <w:rPr>
          <w:rFonts w:ascii="Invesco Interstate Light" w:eastAsia="MS Mincho" w:hAnsi="Invesco Interstate Light"/>
          <w:sz w:val="22"/>
          <w:szCs w:val="22"/>
          <w:lang w:eastAsia="ja-JP"/>
        </w:rPr>
        <w:t>Tato odolnost může znamenat, že trhy samy nepřispívají ke zpřísňování finančních podmínek v dostatečné míře. Pokud růst ekonomiky a riziková aktiva budou dál odolávat, centrální banky možná budou muset větší část práce odvést prostřednictvím úrokových sazeb.</w:t>
      </w:r>
    </w:p>
    <w:p w14:paraId="52AAF1CA" w14:textId="6F0C5DA0" w:rsidR="00BA7A99" w:rsidRPr="00BA7A99" w:rsidRDefault="00BA7A99" w:rsidP="00BA7A99">
      <w:pPr>
        <w:rPr>
          <w:rFonts w:ascii="Invesco Interstate Light" w:eastAsia="MS Mincho" w:hAnsi="Invesco Interstate Light"/>
          <w:sz w:val="22"/>
          <w:szCs w:val="22"/>
          <w:lang w:eastAsia="ja-JP"/>
        </w:rPr>
      </w:pPr>
      <w:r w:rsidRPr="00BA7A99">
        <w:rPr>
          <w:rFonts w:ascii="Invesco Interstate Light" w:eastAsia="MS Mincho" w:hAnsi="Invesco Interstate Light"/>
          <w:sz w:val="22"/>
          <w:szCs w:val="22"/>
          <w:lang w:eastAsia="ja-JP"/>
        </w:rPr>
        <w:t xml:space="preserve">Historie naznačuje, že toto riziko bychom neměli podceňovat. Na začátku cyklu zvyšování sazeb </w:t>
      </w:r>
      <w:proofErr w:type="spellStart"/>
      <w:r w:rsidRPr="00BA7A99">
        <w:rPr>
          <w:rFonts w:ascii="Invesco Interstate Light" w:eastAsia="MS Mincho" w:hAnsi="Invesco Interstate Light"/>
          <w:sz w:val="22"/>
          <w:szCs w:val="22"/>
          <w:lang w:eastAsia="ja-JP"/>
        </w:rPr>
        <w:t>Fedu</w:t>
      </w:r>
      <w:proofErr w:type="spellEnd"/>
      <w:r w:rsidRPr="00BA7A99">
        <w:rPr>
          <w:rFonts w:ascii="Invesco Interstate Light" w:eastAsia="MS Mincho" w:hAnsi="Invesco Interstate Light"/>
          <w:sz w:val="22"/>
          <w:szCs w:val="22"/>
          <w:lang w:eastAsia="ja-JP"/>
        </w:rPr>
        <w:t xml:space="preserve"> v roce 2022 trhy očekávaly, že během prvního roku dojde ke zpřísnění zhruba o 190 bazických bodů. Ve skutečnosti Fed nakonec sazby zvýšil o více než 400 bazických bodů. V roce 2015 trhy očekávaly během následujících dvou a půl let zvýšení sazeb přibližně o 100 bazických bodů, zatímco Fed je nakonec zvýšil o více než 200 bazických bodů. Podle </w:t>
      </w:r>
      <w:proofErr w:type="spellStart"/>
      <w:r w:rsidRPr="00BA7A99">
        <w:rPr>
          <w:rFonts w:ascii="Invesco Interstate Light" w:eastAsia="MS Mincho" w:hAnsi="Invesco Interstate Light"/>
          <w:sz w:val="22"/>
          <w:szCs w:val="22"/>
          <w:lang w:eastAsia="ja-JP"/>
        </w:rPr>
        <w:t>Deutsche</w:t>
      </w:r>
      <w:proofErr w:type="spellEnd"/>
      <w:r w:rsidRPr="00BA7A99">
        <w:rPr>
          <w:rFonts w:ascii="Invesco Interstate Light" w:eastAsia="MS Mincho" w:hAnsi="Invesco Interstate Light"/>
          <w:sz w:val="22"/>
          <w:szCs w:val="22"/>
          <w:lang w:eastAsia="ja-JP"/>
        </w:rPr>
        <w:t xml:space="preserve"> Bank byl výnos desetiletých amerických státních dluhopisů o rok později vyšší v 11 z 12 cyklů zvyšování sazeb </w:t>
      </w:r>
      <w:proofErr w:type="spellStart"/>
      <w:r w:rsidRPr="00BA7A99">
        <w:rPr>
          <w:rFonts w:ascii="Invesco Interstate Light" w:eastAsia="MS Mincho" w:hAnsi="Invesco Interstate Light"/>
          <w:sz w:val="22"/>
          <w:szCs w:val="22"/>
          <w:lang w:eastAsia="ja-JP"/>
        </w:rPr>
        <w:t>Fedu</w:t>
      </w:r>
      <w:proofErr w:type="spellEnd"/>
      <w:r w:rsidRPr="00BA7A99">
        <w:rPr>
          <w:rFonts w:ascii="Invesco Interstate Light" w:eastAsia="MS Mincho" w:hAnsi="Invesco Interstate Light"/>
          <w:sz w:val="22"/>
          <w:szCs w:val="22"/>
          <w:lang w:eastAsia="ja-JP"/>
        </w:rPr>
        <w:t xml:space="preserve"> od roku 1955.</w:t>
      </w:r>
    </w:p>
    <w:p w14:paraId="4D1BAB98" w14:textId="77777777" w:rsidR="005D7313" w:rsidRDefault="005D7313">
      <w:pPr>
        <w:spacing w:before="0" w:line="240" w:lineRule="auto"/>
        <w:jc w:val="left"/>
        <w:rPr>
          <w:rFonts w:ascii="Invesco Interstate Light" w:eastAsia="MS Mincho" w:hAnsi="Invesco Interstate Light"/>
          <w:sz w:val="22"/>
          <w:szCs w:val="22"/>
          <w:lang w:eastAsia="ja-JP"/>
        </w:rPr>
      </w:pPr>
      <w:r>
        <w:rPr>
          <w:rFonts w:ascii="Invesco Interstate Light" w:eastAsia="MS Mincho" w:hAnsi="Invesco Interstate Light"/>
          <w:sz w:val="22"/>
          <w:szCs w:val="22"/>
          <w:lang w:eastAsia="ja-JP"/>
        </w:rPr>
        <w:br w:type="page"/>
      </w:r>
    </w:p>
    <w:p w14:paraId="3F79E7FC" w14:textId="7A7632EB" w:rsidR="005D7313" w:rsidRPr="005D7313" w:rsidRDefault="00BA7A99" w:rsidP="005D7313">
      <w:pPr>
        <w:rPr>
          <w:rFonts w:ascii="Invesco Interstate Light" w:eastAsia="MS Mincho" w:hAnsi="Invesco Interstate Light"/>
          <w:sz w:val="22"/>
          <w:szCs w:val="22"/>
          <w:lang w:eastAsia="ja-JP"/>
        </w:rPr>
      </w:pPr>
      <w:r w:rsidRPr="00BA7A99">
        <w:rPr>
          <w:rFonts w:ascii="Invesco Interstate Light" w:eastAsia="MS Mincho" w:hAnsi="Invesco Interstate Light"/>
          <w:sz w:val="22"/>
          <w:szCs w:val="22"/>
          <w:lang w:eastAsia="ja-JP"/>
        </w:rPr>
        <w:lastRenderedPageBreak/>
        <w:t xml:space="preserve">Trhy opakovaně podceňovaly rozsah zpřísňování měnové politiky </w:t>
      </w:r>
      <w:proofErr w:type="spellStart"/>
      <w:r w:rsidRPr="00BA7A99">
        <w:rPr>
          <w:rFonts w:ascii="Invesco Interstate Light" w:eastAsia="MS Mincho" w:hAnsi="Invesco Interstate Light"/>
          <w:sz w:val="22"/>
          <w:szCs w:val="22"/>
          <w:lang w:eastAsia="ja-JP"/>
        </w:rPr>
        <w:t>Fedu</w:t>
      </w:r>
      <w:proofErr w:type="spellEnd"/>
    </w:p>
    <w:p w14:paraId="4BF692F2" w14:textId="238C58CF" w:rsidR="00BA7A99" w:rsidRPr="00BA7A99" w:rsidRDefault="005D7313" w:rsidP="00BA7A99">
      <w:pPr>
        <w:rPr>
          <w:rFonts w:ascii="Invesco Interstate Light" w:eastAsia="MS Mincho" w:hAnsi="Invesco Interstate Light"/>
          <w:sz w:val="22"/>
          <w:szCs w:val="22"/>
          <w:lang w:eastAsia="ja-JP"/>
        </w:rPr>
      </w:pPr>
      <w:r>
        <w:rPr>
          <w:noProof/>
          <w:lang w:eastAsia="ja-JP"/>
        </w:rPr>
        <w:drawing>
          <wp:anchor distT="0" distB="0" distL="114300" distR="114300" simplePos="0" relativeHeight="251659264" behindDoc="1" locked="0" layoutInCell="1" allowOverlap="1" wp14:anchorId="78B49586" wp14:editId="2EBB4A4A">
            <wp:simplePos x="0" y="0"/>
            <wp:positionH relativeFrom="margin">
              <wp:posOffset>-54610</wp:posOffset>
            </wp:positionH>
            <wp:positionV relativeFrom="paragraph">
              <wp:posOffset>335280</wp:posOffset>
            </wp:positionV>
            <wp:extent cx="5759450" cy="2211705"/>
            <wp:effectExtent l="0" t="0" r="0" b="0"/>
            <wp:wrapTight wrapText="bothSides">
              <wp:wrapPolygon edited="0">
                <wp:start x="0" y="0"/>
                <wp:lineTo x="0" y="21395"/>
                <wp:lineTo x="21505" y="21395"/>
                <wp:lineTo x="21505" y="0"/>
                <wp:lineTo x="0" y="0"/>
              </wp:wrapPolygon>
            </wp:wrapTight>
            <wp:docPr id="2042994683"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994683" name="Obrázek 2042994683"/>
                    <pic:cNvPicPr/>
                  </pic:nvPicPr>
                  <pic:blipFill>
                    <a:blip r:embed="rId12">
                      <a:extLst>
                        <a:ext uri="{28A0092B-C50C-407E-A947-70E740481C1C}">
                          <a14:useLocalDpi xmlns:a14="http://schemas.microsoft.com/office/drawing/2010/main" val="0"/>
                        </a:ext>
                      </a:extLst>
                    </a:blip>
                    <a:stretch>
                      <a:fillRect/>
                    </a:stretch>
                  </pic:blipFill>
                  <pic:spPr>
                    <a:xfrm>
                      <a:off x="0" y="0"/>
                      <a:ext cx="5759450" cy="2211705"/>
                    </a:xfrm>
                    <a:prstGeom prst="rect">
                      <a:avLst/>
                    </a:prstGeom>
                  </pic:spPr>
                </pic:pic>
              </a:graphicData>
            </a:graphic>
          </wp:anchor>
        </w:drawing>
      </w:r>
      <w:r w:rsidR="00BA7A99" w:rsidRPr="00BA7A99">
        <w:rPr>
          <w:rFonts w:ascii="Invesco Interstate Light" w:eastAsia="MS Mincho" w:hAnsi="Invesco Interstate Light"/>
          <w:sz w:val="22"/>
          <w:szCs w:val="22"/>
          <w:lang w:eastAsia="ja-JP"/>
        </w:rPr>
        <w:t xml:space="preserve">Zdroj: </w:t>
      </w:r>
      <w:proofErr w:type="spellStart"/>
      <w:r w:rsidR="00BA7A99" w:rsidRPr="00BA7A99">
        <w:rPr>
          <w:rFonts w:ascii="Invesco Interstate Light" w:eastAsia="MS Mincho" w:hAnsi="Invesco Interstate Light"/>
          <w:sz w:val="22"/>
          <w:szCs w:val="22"/>
          <w:lang w:eastAsia="ja-JP"/>
        </w:rPr>
        <w:t>Fidelity</w:t>
      </w:r>
      <w:proofErr w:type="spellEnd"/>
      <w:r w:rsidR="00BA7A99" w:rsidRPr="00BA7A99">
        <w:rPr>
          <w:rFonts w:ascii="Invesco Interstate Light" w:eastAsia="MS Mincho" w:hAnsi="Invesco Interstate Light"/>
          <w:sz w:val="22"/>
          <w:szCs w:val="22"/>
          <w:lang w:eastAsia="ja-JP"/>
        </w:rPr>
        <w:t xml:space="preserve"> International, </w:t>
      </w:r>
      <w:proofErr w:type="spellStart"/>
      <w:r w:rsidR="00BA7A99" w:rsidRPr="00BA7A99">
        <w:rPr>
          <w:rFonts w:ascii="Invesco Interstate Light" w:eastAsia="MS Mincho" w:hAnsi="Invesco Interstate Light"/>
          <w:sz w:val="22"/>
          <w:szCs w:val="22"/>
          <w:lang w:eastAsia="ja-JP"/>
        </w:rPr>
        <w:t>Deutsche</w:t>
      </w:r>
      <w:proofErr w:type="spellEnd"/>
      <w:r w:rsidR="00BA7A99" w:rsidRPr="00BA7A99">
        <w:rPr>
          <w:rFonts w:ascii="Invesco Interstate Light" w:eastAsia="MS Mincho" w:hAnsi="Invesco Interstate Light"/>
          <w:sz w:val="22"/>
          <w:szCs w:val="22"/>
          <w:lang w:eastAsia="ja-JP"/>
        </w:rPr>
        <w:t xml:space="preserve"> Bank, </w:t>
      </w:r>
      <w:proofErr w:type="spellStart"/>
      <w:r w:rsidR="00BA7A99" w:rsidRPr="00BA7A99">
        <w:rPr>
          <w:rFonts w:ascii="Invesco Interstate Light" w:eastAsia="MS Mincho" w:hAnsi="Invesco Interstate Light"/>
          <w:sz w:val="22"/>
          <w:szCs w:val="22"/>
          <w:lang w:eastAsia="ja-JP"/>
        </w:rPr>
        <w:t>Bloomberg</w:t>
      </w:r>
      <w:proofErr w:type="spellEnd"/>
      <w:r w:rsidR="00BA7A99" w:rsidRPr="00BA7A99">
        <w:rPr>
          <w:rFonts w:ascii="Invesco Interstate Light" w:eastAsia="MS Mincho" w:hAnsi="Invesco Interstate Light"/>
          <w:sz w:val="22"/>
          <w:szCs w:val="22"/>
          <w:lang w:eastAsia="ja-JP"/>
        </w:rPr>
        <w:t>, 31. srpna 2026.</w:t>
      </w:r>
    </w:p>
    <w:p w14:paraId="4D703A0A" w14:textId="43639FFC" w:rsidR="00BA7A99" w:rsidRPr="005D7313" w:rsidRDefault="00BA7A99" w:rsidP="00BA7A99">
      <w:pPr>
        <w:rPr>
          <w:rFonts w:ascii="Invesco Interstate Light" w:eastAsia="MS Mincho" w:hAnsi="Invesco Interstate Light"/>
          <w:b/>
          <w:bCs/>
          <w:sz w:val="22"/>
          <w:szCs w:val="22"/>
          <w:lang w:eastAsia="ja-JP"/>
        </w:rPr>
      </w:pPr>
      <w:r w:rsidRPr="005D7313">
        <w:rPr>
          <w:rFonts w:ascii="Invesco Interstate Light" w:eastAsia="MS Mincho" w:hAnsi="Invesco Interstate Light"/>
          <w:b/>
          <w:bCs/>
          <w:sz w:val="22"/>
          <w:szCs w:val="22"/>
          <w:lang w:eastAsia="ja-JP"/>
        </w:rPr>
        <w:t>Durace je opět důležitá</w:t>
      </w:r>
    </w:p>
    <w:p w14:paraId="656F603B" w14:textId="473BA3A7" w:rsidR="00BA7A99" w:rsidRPr="00BA7A99" w:rsidRDefault="00BA7A99" w:rsidP="00BA7A99">
      <w:pPr>
        <w:rPr>
          <w:rFonts w:ascii="Invesco Interstate Light" w:eastAsia="MS Mincho" w:hAnsi="Invesco Interstate Light"/>
          <w:sz w:val="22"/>
          <w:szCs w:val="22"/>
          <w:lang w:eastAsia="ja-JP"/>
        </w:rPr>
      </w:pPr>
      <w:r w:rsidRPr="00BA7A99">
        <w:rPr>
          <w:rFonts w:ascii="Invesco Interstate Light" w:eastAsia="MS Mincho" w:hAnsi="Invesco Interstate Light"/>
          <w:sz w:val="22"/>
          <w:szCs w:val="22"/>
          <w:lang w:eastAsia="ja-JP"/>
        </w:rPr>
        <w:t>Pro investory do dluhopisů je důsledek poměrně jednoduchý. Vyšší výnosy zvyšují potenciální budoucí příjem, delší durace však zároveň znamená větší citlivost na případ, kdy trhy podcení, jak vysoko mohou sazby vystoupat. To může negativně ovlivnit celkovou výkonnost portfolia, protože ceny dluhopisů klesají.</w:t>
      </w:r>
    </w:p>
    <w:p w14:paraId="7CCBA606" w14:textId="7CCF26D1" w:rsidR="00BA7A99" w:rsidRPr="00BA7A99" w:rsidRDefault="00BA7A99" w:rsidP="00BA7A99">
      <w:pPr>
        <w:rPr>
          <w:rFonts w:ascii="Invesco Interstate Light" w:eastAsia="MS Mincho" w:hAnsi="Invesco Interstate Light"/>
          <w:sz w:val="22"/>
          <w:szCs w:val="22"/>
          <w:lang w:eastAsia="ja-JP"/>
        </w:rPr>
      </w:pPr>
      <w:r w:rsidRPr="00BA7A99">
        <w:rPr>
          <w:rFonts w:ascii="Invesco Interstate Light" w:eastAsia="MS Mincho" w:hAnsi="Invesco Interstate Light"/>
          <w:sz w:val="22"/>
          <w:szCs w:val="22"/>
          <w:lang w:eastAsia="ja-JP"/>
        </w:rPr>
        <w:t>Investoři přitom nemusí přesně odhadnout, kam až se sazby nakonec dostanou, aby dokázali ocenit výhodu omezení úrokové citlivosti portfolia.</w:t>
      </w:r>
    </w:p>
    <w:p w14:paraId="2BAD3848" w14:textId="689A1EAB" w:rsidR="00BA7A99" w:rsidRPr="00BA7A99" w:rsidRDefault="00BA7A99" w:rsidP="00BA7A99">
      <w:pPr>
        <w:rPr>
          <w:rFonts w:ascii="Invesco Interstate Light" w:eastAsia="MS Mincho" w:hAnsi="Invesco Interstate Light"/>
          <w:sz w:val="22"/>
          <w:szCs w:val="22"/>
          <w:lang w:eastAsia="ja-JP"/>
        </w:rPr>
      </w:pPr>
      <w:r w:rsidRPr="00BA7A99">
        <w:rPr>
          <w:rFonts w:ascii="Invesco Interstate Light" w:eastAsia="MS Mincho" w:hAnsi="Invesco Interstate Light"/>
          <w:sz w:val="22"/>
          <w:szCs w:val="22"/>
          <w:lang w:eastAsia="ja-JP"/>
        </w:rPr>
        <w:t xml:space="preserve">Právě zde může hrát důležitou roli krátkodobý úvěrový segment dluhopisového trhu. Například Fond FF – </w:t>
      </w:r>
      <w:proofErr w:type="spellStart"/>
      <w:r w:rsidRPr="00BA7A99">
        <w:rPr>
          <w:rFonts w:ascii="Invesco Interstate Light" w:eastAsia="MS Mincho" w:hAnsi="Invesco Interstate Light"/>
          <w:sz w:val="22"/>
          <w:szCs w:val="22"/>
          <w:lang w:eastAsia="ja-JP"/>
        </w:rPr>
        <w:t>Global</w:t>
      </w:r>
      <w:proofErr w:type="spellEnd"/>
      <w:r w:rsidRPr="00BA7A99">
        <w:rPr>
          <w:rFonts w:ascii="Invesco Interstate Light" w:eastAsia="MS Mincho" w:hAnsi="Invesco Interstate Light"/>
          <w:sz w:val="22"/>
          <w:szCs w:val="22"/>
          <w:lang w:eastAsia="ja-JP"/>
        </w:rPr>
        <w:t xml:space="preserve"> </w:t>
      </w:r>
      <w:proofErr w:type="spellStart"/>
      <w:r w:rsidRPr="00BA7A99">
        <w:rPr>
          <w:rFonts w:ascii="Invesco Interstate Light" w:eastAsia="MS Mincho" w:hAnsi="Invesco Interstate Light"/>
          <w:sz w:val="22"/>
          <w:szCs w:val="22"/>
          <w:lang w:eastAsia="ja-JP"/>
        </w:rPr>
        <w:t>Short</w:t>
      </w:r>
      <w:proofErr w:type="spellEnd"/>
      <w:r w:rsidRPr="00BA7A99">
        <w:rPr>
          <w:rFonts w:ascii="Invesco Interstate Light" w:eastAsia="MS Mincho" w:hAnsi="Invesco Interstate Light"/>
          <w:sz w:val="22"/>
          <w:szCs w:val="22"/>
          <w:lang w:eastAsia="ja-JP"/>
        </w:rPr>
        <w:t xml:space="preserve"> </w:t>
      </w:r>
      <w:proofErr w:type="spellStart"/>
      <w:r w:rsidRPr="00BA7A99">
        <w:rPr>
          <w:rFonts w:ascii="Invesco Interstate Light" w:eastAsia="MS Mincho" w:hAnsi="Invesco Interstate Light"/>
          <w:sz w:val="22"/>
          <w:szCs w:val="22"/>
          <w:lang w:eastAsia="ja-JP"/>
        </w:rPr>
        <w:t>Duration</w:t>
      </w:r>
      <w:proofErr w:type="spellEnd"/>
      <w:r w:rsidRPr="00BA7A99">
        <w:rPr>
          <w:rFonts w:ascii="Invesco Interstate Light" w:eastAsia="MS Mincho" w:hAnsi="Invesco Interstate Light"/>
          <w:sz w:val="22"/>
          <w:szCs w:val="22"/>
          <w:lang w:eastAsia="ja-JP"/>
        </w:rPr>
        <w:t xml:space="preserve"> </w:t>
      </w:r>
      <w:proofErr w:type="spellStart"/>
      <w:r w:rsidRPr="00BA7A99">
        <w:rPr>
          <w:rFonts w:ascii="Invesco Interstate Light" w:eastAsia="MS Mincho" w:hAnsi="Invesco Interstate Light"/>
          <w:sz w:val="22"/>
          <w:szCs w:val="22"/>
          <w:lang w:eastAsia="ja-JP"/>
        </w:rPr>
        <w:t>Income</w:t>
      </w:r>
      <w:proofErr w:type="spellEnd"/>
      <w:r w:rsidRPr="00BA7A99">
        <w:rPr>
          <w:rFonts w:ascii="Invesco Interstate Light" w:eastAsia="MS Mincho" w:hAnsi="Invesco Interstate Light"/>
          <w:sz w:val="22"/>
          <w:szCs w:val="22"/>
          <w:lang w:eastAsia="ja-JP"/>
        </w:rPr>
        <w:t xml:space="preserve"> </w:t>
      </w:r>
      <w:proofErr w:type="spellStart"/>
      <w:r w:rsidRPr="00BA7A99">
        <w:rPr>
          <w:rFonts w:ascii="Invesco Interstate Light" w:eastAsia="MS Mincho" w:hAnsi="Invesco Interstate Light"/>
          <w:sz w:val="22"/>
          <w:szCs w:val="22"/>
          <w:lang w:eastAsia="ja-JP"/>
        </w:rPr>
        <w:t>Fund</w:t>
      </w:r>
      <w:proofErr w:type="spellEnd"/>
      <w:r w:rsidRPr="00BA7A99">
        <w:rPr>
          <w:rFonts w:ascii="Invesco Interstate Light" w:eastAsia="MS Mincho" w:hAnsi="Invesco Interstate Light"/>
          <w:sz w:val="22"/>
          <w:szCs w:val="22"/>
          <w:lang w:eastAsia="ja-JP"/>
        </w:rPr>
        <w:t xml:space="preserve"> je zaměřen na generování příjmu při zachování relativně nízké durace. Namísto spoléhání na výraznou sázku na směr vývoje úrokových sazeb strategie využívá globální investiční příležitosti napříč investičně kvalitními dluhopisy, </w:t>
      </w:r>
      <w:proofErr w:type="spellStart"/>
      <w:r w:rsidRPr="00BA7A99">
        <w:rPr>
          <w:rFonts w:ascii="Invesco Interstate Light" w:eastAsia="MS Mincho" w:hAnsi="Invesco Interstate Light"/>
          <w:sz w:val="22"/>
          <w:szCs w:val="22"/>
          <w:lang w:eastAsia="ja-JP"/>
        </w:rPr>
        <w:t>high-yield</w:t>
      </w:r>
      <w:proofErr w:type="spellEnd"/>
      <w:r w:rsidRPr="00BA7A99">
        <w:rPr>
          <w:rFonts w:ascii="Invesco Interstate Light" w:eastAsia="MS Mincho" w:hAnsi="Invesco Interstate Light"/>
          <w:sz w:val="22"/>
          <w:szCs w:val="22"/>
          <w:lang w:eastAsia="ja-JP"/>
        </w:rPr>
        <w:t xml:space="preserve"> dluhopisy a dluhopisy rozvíjejících se trhů. Klíčovou roli při konstrukci portfolia přitom hraje výběr jednotlivých emitentů a diverzifikace.</w:t>
      </w:r>
    </w:p>
    <w:p w14:paraId="2F54DEA0" w14:textId="290DA094" w:rsidR="00BA7A99" w:rsidRPr="00BA7A99" w:rsidRDefault="00BA7A99" w:rsidP="00BA7A99">
      <w:pPr>
        <w:rPr>
          <w:rFonts w:ascii="Invesco Interstate Light" w:eastAsia="MS Mincho" w:hAnsi="Invesco Interstate Light"/>
          <w:sz w:val="22"/>
          <w:szCs w:val="22"/>
          <w:lang w:eastAsia="ja-JP"/>
        </w:rPr>
      </w:pPr>
      <w:r w:rsidRPr="00BA7A99">
        <w:rPr>
          <w:rFonts w:ascii="Invesco Interstate Light" w:eastAsia="MS Mincho" w:hAnsi="Invesco Interstate Light"/>
          <w:sz w:val="22"/>
          <w:szCs w:val="22"/>
          <w:lang w:eastAsia="ja-JP"/>
        </w:rPr>
        <w:t xml:space="preserve">Další fáze cyklu zůstává nejistá. Pokud však investoři očekávají, že inflace zůstane zvýšená, ceny ropy budou dále růst, centrální banky zachovají jestřábí postoj a výnosy opět porostou, FF – </w:t>
      </w:r>
      <w:proofErr w:type="spellStart"/>
      <w:r w:rsidRPr="00BA7A99">
        <w:rPr>
          <w:rFonts w:ascii="Invesco Interstate Light" w:eastAsia="MS Mincho" w:hAnsi="Invesco Interstate Light"/>
          <w:sz w:val="22"/>
          <w:szCs w:val="22"/>
          <w:lang w:eastAsia="ja-JP"/>
        </w:rPr>
        <w:t>Global</w:t>
      </w:r>
      <w:proofErr w:type="spellEnd"/>
      <w:r w:rsidRPr="00BA7A99">
        <w:rPr>
          <w:rFonts w:ascii="Invesco Interstate Light" w:eastAsia="MS Mincho" w:hAnsi="Invesco Interstate Light"/>
          <w:sz w:val="22"/>
          <w:szCs w:val="22"/>
          <w:lang w:eastAsia="ja-JP"/>
        </w:rPr>
        <w:t xml:space="preserve"> </w:t>
      </w:r>
      <w:proofErr w:type="spellStart"/>
      <w:r w:rsidRPr="00BA7A99">
        <w:rPr>
          <w:rFonts w:ascii="Invesco Interstate Light" w:eastAsia="MS Mincho" w:hAnsi="Invesco Interstate Light"/>
          <w:sz w:val="22"/>
          <w:szCs w:val="22"/>
          <w:lang w:eastAsia="ja-JP"/>
        </w:rPr>
        <w:t>Short</w:t>
      </w:r>
      <w:proofErr w:type="spellEnd"/>
      <w:r w:rsidRPr="00BA7A99">
        <w:rPr>
          <w:rFonts w:ascii="Invesco Interstate Light" w:eastAsia="MS Mincho" w:hAnsi="Invesco Interstate Light"/>
          <w:sz w:val="22"/>
          <w:szCs w:val="22"/>
          <w:lang w:eastAsia="ja-JP"/>
        </w:rPr>
        <w:t xml:space="preserve"> </w:t>
      </w:r>
      <w:proofErr w:type="spellStart"/>
      <w:r w:rsidRPr="00BA7A99">
        <w:rPr>
          <w:rFonts w:ascii="Invesco Interstate Light" w:eastAsia="MS Mincho" w:hAnsi="Invesco Interstate Light"/>
          <w:sz w:val="22"/>
          <w:szCs w:val="22"/>
          <w:lang w:eastAsia="ja-JP"/>
        </w:rPr>
        <w:t>Duration</w:t>
      </w:r>
      <w:proofErr w:type="spellEnd"/>
      <w:r w:rsidRPr="00BA7A99">
        <w:rPr>
          <w:rFonts w:ascii="Invesco Interstate Light" w:eastAsia="MS Mincho" w:hAnsi="Invesco Interstate Light"/>
          <w:sz w:val="22"/>
          <w:szCs w:val="22"/>
          <w:lang w:eastAsia="ja-JP"/>
        </w:rPr>
        <w:t xml:space="preserve"> </w:t>
      </w:r>
      <w:proofErr w:type="spellStart"/>
      <w:r w:rsidRPr="00BA7A99">
        <w:rPr>
          <w:rFonts w:ascii="Invesco Interstate Light" w:eastAsia="MS Mincho" w:hAnsi="Invesco Interstate Light"/>
          <w:sz w:val="22"/>
          <w:szCs w:val="22"/>
          <w:lang w:eastAsia="ja-JP"/>
        </w:rPr>
        <w:t>Income</w:t>
      </w:r>
      <w:proofErr w:type="spellEnd"/>
      <w:r w:rsidRPr="00BA7A99">
        <w:rPr>
          <w:rFonts w:ascii="Invesco Interstate Light" w:eastAsia="MS Mincho" w:hAnsi="Invesco Interstate Light"/>
          <w:sz w:val="22"/>
          <w:szCs w:val="22"/>
          <w:lang w:eastAsia="ja-JP"/>
        </w:rPr>
        <w:t xml:space="preserve"> </w:t>
      </w:r>
      <w:proofErr w:type="spellStart"/>
      <w:r w:rsidRPr="00BA7A99">
        <w:rPr>
          <w:rFonts w:ascii="Invesco Interstate Light" w:eastAsia="MS Mincho" w:hAnsi="Invesco Interstate Light"/>
          <w:sz w:val="22"/>
          <w:szCs w:val="22"/>
          <w:lang w:eastAsia="ja-JP"/>
        </w:rPr>
        <w:t>Fund</w:t>
      </w:r>
      <w:proofErr w:type="spellEnd"/>
      <w:r w:rsidRPr="00BA7A99">
        <w:rPr>
          <w:rFonts w:ascii="Invesco Interstate Light" w:eastAsia="MS Mincho" w:hAnsi="Invesco Interstate Light"/>
          <w:sz w:val="22"/>
          <w:szCs w:val="22"/>
          <w:lang w:eastAsia="ja-JP"/>
        </w:rPr>
        <w:t xml:space="preserve"> nabízí možnost zůstat investováni do dluhopisů a zároveň omezit citlivost portfolia na růst úrokových sazeb.</w:t>
      </w:r>
    </w:p>
    <w:p w14:paraId="3EE095C8" w14:textId="48345BA1" w:rsidR="00362096" w:rsidRPr="003B4C8C" w:rsidRDefault="00362096" w:rsidP="00362096">
      <w:r w:rsidRPr="003B4C8C">
        <w:rPr>
          <w:b/>
          <w:bCs/>
        </w:rPr>
        <w:t>Pro více informací kontaktujte:</w:t>
      </w:r>
    </w:p>
    <w:p w14:paraId="48DEF66B" w14:textId="77777777" w:rsidR="00362096" w:rsidRPr="003B4C8C" w:rsidRDefault="00362096" w:rsidP="00362096">
      <w:r w:rsidRPr="003B4C8C">
        <w:rPr>
          <w:b/>
          <w:bCs/>
        </w:rPr>
        <w:t>Eliška Krohová</w:t>
      </w:r>
    </w:p>
    <w:p w14:paraId="2CA03BC4" w14:textId="77777777" w:rsidR="00362096" w:rsidRPr="003B4C8C" w:rsidRDefault="00362096" w:rsidP="00362096">
      <w:r w:rsidRPr="003B4C8C">
        <w:rPr>
          <w:b/>
          <w:bCs/>
        </w:rPr>
        <w:t>Crest Communications, a.s.</w:t>
      </w:r>
    </w:p>
    <w:p w14:paraId="1A21A054" w14:textId="77777777" w:rsidR="00362096" w:rsidRPr="003B4C8C" w:rsidRDefault="00362096" w:rsidP="00362096">
      <w:r w:rsidRPr="003B4C8C">
        <w:t>Ostrovní 126/30</w:t>
      </w:r>
    </w:p>
    <w:p w14:paraId="17106CFE" w14:textId="77777777" w:rsidR="00362096" w:rsidRPr="003B4C8C" w:rsidRDefault="00362096" w:rsidP="00362096">
      <w:r w:rsidRPr="003B4C8C">
        <w:lastRenderedPageBreak/>
        <w:t>110 00 Praha 1</w:t>
      </w:r>
    </w:p>
    <w:p w14:paraId="6C3201C5" w14:textId="77777777" w:rsidR="00362096" w:rsidRPr="003B4C8C" w:rsidRDefault="00362096" w:rsidP="00362096">
      <w:proofErr w:type="spellStart"/>
      <w:r w:rsidRPr="003B4C8C">
        <w:t>gsm</w:t>
      </w:r>
      <w:proofErr w:type="spellEnd"/>
      <w:r w:rsidRPr="003B4C8C">
        <w:t>: + 420 720 406 659</w:t>
      </w:r>
    </w:p>
    <w:p w14:paraId="557AD6EE" w14:textId="77777777" w:rsidR="00362096" w:rsidRPr="003B4C8C" w:rsidRDefault="00362096" w:rsidP="00362096">
      <w:r w:rsidRPr="003B4C8C">
        <w:t>e-mail: </w:t>
      </w:r>
      <w:hyperlink r:id="rId13" w:tgtFrame="_blank" w:history="1">
        <w:r w:rsidRPr="003B4C8C">
          <w:rPr>
            <w:rStyle w:val="Hypertextovodkaz"/>
          </w:rPr>
          <w:t>eliska.krohova@crestcom.cz</w:t>
        </w:r>
      </w:hyperlink>
    </w:p>
    <w:p w14:paraId="649445BF" w14:textId="77777777" w:rsidR="00362096" w:rsidRPr="003B4C8C" w:rsidRDefault="00362096" w:rsidP="00362096">
      <w:r w:rsidRPr="003B4C8C">
        <w:rPr>
          <w:b/>
          <w:bCs/>
        </w:rPr>
        <w:t>Informace pro editory:</w:t>
      </w:r>
    </w:p>
    <w:p w14:paraId="27448FB3" w14:textId="77777777" w:rsidR="00362096" w:rsidRPr="003B4C8C" w:rsidRDefault="00362096" w:rsidP="00362096">
      <w:proofErr w:type="spellStart"/>
      <w:r w:rsidRPr="003B4C8C">
        <w:rPr>
          <w:b/>
          <w:bCs/>
        </w:rPr>
        <w:t>Fidelity</w:t>
      </w:r>
      <w:proofErr w:type="spellEnd"/>
      <w:r w:rsidRPr="003B4C8C">
        <w:rPr>
          <w:b/>
          <w:bCs/>
        </w:rPr>
        <w:t xml:space="preserve"> International </w:t>
      </w:r>
      <w:r w:rsidRPr="003B4C8C">
        <w:t>byla založena v roce 1969 a poskytuje investiční služby a produkty soukromým a institucionálním investorům. Od ostatních globálních investičních společností se liší zejména formou vlastnictví. Jedná o čistě privátní, soukromou společnost vlastněnou přímo členy zakládající rodiny a managementem firmy. Společnost klade veliký důraz na provádění podrobných analýz, na jejichž základě pak identifikují pro klienty nejvýhodnější investiční příležitosti. Její speciální týmy investičních analytiků a odborníků působí ve všech hlavních finančních centrech světa – v Londýně, Frankfurtu, Paříži, Hongkongu, Tokiu, Singapuru, Soulu, Dillí, Bombaji a v Sydney. V současné době administruje aktiva ve výši 87 mld. USD (</w:t>
      </w:r>
      <w:proofErr w:type="spellStart"/>
      <w:r w:rsidRPr="003B4C8C">
        <w:t>assets</w:t>
      </w:r>
      <w:proofErr w:type="spellEnd"/>
      <w:r w:rsidRPr="003B4C8C">
        <w:t xml:space="preserve"> </w:t>
      </w:r>
      <w:proofErr w:type="spellStart"/>
      <w:r w:rsidRPr="003B4C8C">
        <w:t>under</w:t>
      </w:r>
      <w:proofErr w:type="spellEnd"/>
      <w:r w:rsidRPr="003B4C8C">
        <w:t xml:space="preserve"> </w:t>
      </w:r>
      <w:proofErr w:type="spellStart"/>
      <w:r w:rsidRPr="003B4C8C">
        <w:t>administration</w:t>
      </w:r>
      <w:proofErr w:type="spellEnd"/>
      <w:r w:rsidRPr="003B4C8C">
        <w:t xml:space="preserve">) a globálně pro klienty investovala 290 mld. USD ve 25 zemích napříč Evropou, Asií, Tichomořím, středním Východem a jižní Amerikou. V České republice </w:t>
      </w:r>
      <w:proofErr w:type="spellStart"/>
      <w:r w:rsidRPr="003B4C8C">
        <w:t>Fidelity</w:t>
      </w:r>
      <w:proofErr w:type="spellEnd"/>
      <w:r w:rsidRPr="003B4C8C">
        <w:t xml:space="preserve"> působí od roku 2012 a mezi její klienty patří celá řada významných institucionálních i privátních klientů, všechny významné banky, pojišťovny, finanční společnosti a nezávislí finanční poradci, kteří koncovým investorům zprostředkovávají investiční fondy této globální investiční společnosti.</w:t>
      </w:r>
    </w:p>
    <w:p w14:paraId="0C497B4E" w14:textId="77777777" w:rsidR="00362096" w:rsidRPr="003B4C8C" w:rsidRDefault="00362096" w:rsidP="00362096">
      <w:r w:rsidRPr="003B4C8C">
        <w:rPr>
          <w:b/>
          <w:bCs/>
        </w:rPr>
        <w:t>Důležité upozornění</w:t>
      </w:r>
    </w:p>
    <w:p w14:paraId="7A0C186E" w14:textId="77777777" w:rsidR="00362096" w:rsidRPr="003B4C8C" w:rsidRDefault="00362096" w:rsidP="00362096">
      <w:r w:rsidRPr="003B4C8C">
        <w:t>Toto je propagační materiál. Tento dokument nesmí být bez předchozího souhlasu rozmnožován nebo rozšiřován.</w:t>
      </w:r>
    </w:p>
    <w:p w14:paraId="3D121D89" w14:textId="77777777" w:rsidR="00362096" w:rsidRPr="003B4C8C" w:rsidRDefault="00362096" w:rsidP="00362096">
      <w:proofErr w:type="spellStart"/>
      <w:r w:rsidRPr="003B4C8C">
        <w:t>Fidelity</w:t>
      </w:r>
      <w:proofErr w:type="spellEnd"/>
      <w:r w:rsidRPr="003B4C8C">
        <w:t xml:space="preserve"> International poskytuje informace pouze o svých produktech a neposkytuje investiční poradenství na základě individuálních potřeb, jinak než konkrétně řádně stanovené oprávněnou společností při formální komunikaci s klientem.</w:t>
      </w:r>
    </w:p>
    <w:p w14:paraId="7B03E80F" w14:textId="77777777" w:rsidR="00362096" w:rsidRPr="003B4C8C" w:rsidRDefault="00362096" w:rsidP="00362096">
      <w:r w:rsidRPr="003B4C8C">
        <w:t xml:space="preserve">Jako </w:t>
      </w:r>
      <w:proofErr w:type="spellStart"/>
      <w:r w:rsidRPr="003B4C8C">
        <w:t>Fidelity</w:t>
      </w:r>
      <w:proofErr w:type="spellEnd"/>
      <w:r w:rsidRPr="003B4C8C">
        <w:t xml:space="preserve"> International je označována skupina společností, které tvoří globální organizaci správy investic poskytující informace o produktech a službách v určených jurisdikcích mimo Severní Ameriku. Toto písemné sdělení není směřováno k osobám se sídlem ve Spojených státech a takové osoby nesmí podle něj jednat. Je určeno pouze osobám bytem v takové v soudní příslušnosti, kde jsou příslušné fondy povoleny k distribuci nebo tam, kde není takové povolení vyžadováno.</w:t>
      </w:r>
    </w:p>
    <w:p w14:paraId="5FEA78BD" w14:textId="77777777" w:rsidR="00362096" w:rsidRPr="003B4C8C" w:rsidRDefault="00362096" w:rsidP="00362096">
      <w:r w:rsidRPr="003B4C8C">
        <w:t xml:space="preserve">Všechny názory představují stanoviska společnosti </w:t>
      </w:r>
      <w:proofErr w:type="spellStart"/>
      <w:r w:rsidRPr="003B4C8C">
        <w:t>Fidelity</w:t>
      </w:r>
      <w:proofErr w:type="spellEnd"/>
      <w:r w:rsidRPr="003B4C8C">
        <w:t xml:space="preserve">, není-li uvedeno jinak. </w:t>
      </w:r>
      <w:proofErr w:type="spellStart"/>
      <w:r w:rsidRPr="003B4C8C">
        <w:t>Fidelity</w:t>
      </w:r>
      <w:proofErr w:type="spellEnd"/>
      <w:r w:rsidRPr="003B4C8C">
        <w:t xml:space="preserve">, </w:t>
      </w:r>
      <w:proofErr w:type="spellStart"/>
      <w:r w:rsidRPr="003B4C8C">
        <w:t>Fidelity</w:t>
      </w:r>
      <w:proofErr w:type="spellEnd"/>
      <w:r w:rsidRPr="003B4C8C">
        <w:t xml:space="preserve"> International a logo </w:t>
      </w:r>
      <w:proofErr w:type="spellStart"/>
      <w:r w:rsidRPr="003B4C8C">
        <w:t>Fidelity</w:t>
      </w:r>
      <w:proofErr w:type="spellEnd"/>
      <w:r w:rsidRPr="003B4C8C">
        <w:t xml:space="preserve"> International a symbol měny F jsou všechno ochrannými známkami společnosti FIL Limited.</w:t>
      </w:r>
    </w:p>
    <w:p w14:paraId="4126DD13" w14:textId="77777777" w:rsidR="00362096" w:rsidRPr="003B4C8C" w:rsidRDefault="00362096" w:rsidP="00362096">
      <w:r w:rsidRPr="003B4C8C">
        <w:t xml:space="preserve">Tento dokument nepředstavuje distribuci, nabídku nebo výzvu k využití služeb investiční správy společnosti </w:t>
      </w:r>
      <w:proofErr w:type="spellStart"/>
      <w:r w:rsidRPr="003B4C8C">
        <w:t>Fidelity</w:t>
      </w:r>
      <w:proofErr w:type="spellEnd"/>
      <w:r w:rsidRPr="003B4C8C">
        <w:t>, ani nabídku ke koupi, prodeji nebo výzvu k nabídce ke koupi nebo prodeji jakýchkoli cenných papírů v jakékoli jurisdikci nebo zemi, kde taková distribuce nebo nabídka není povolena či by byla v rozporu s místními zákony nebo předpisy.</w:t>
      </w:r>
    </w:p>
    <w:p w14:paraId="0AFC09C2" w14:textId="77777777" w:rsidR="00362096" w:rsidRPr="003B4C8C" w:rsidRDefault="00362096" w:rsidP="00362096">
      <w:r w:rsidRPr="003B4C8C">
        <w:t xml:space="preserve">Odkazy v tomto dokumentu na konkrétní cenné papíry nelze vykládat jako doporučení ke koupi nebo prodeji těchto cenných papírů, ale jsou uvedeny pouze pro ilustraci. Investoři by rovněž měli vzít na </w:t>
      </w:r>
      <w:r w:rsidRPr="003B4C8C">
        <w:lastRenderedPageBreak/>
        <w:t xml:space="preserve">vědomí, že vyjádřené názory již nemusí být aktuální a společnost </w:t>
      </w:r>
      <w:proofErr w:type="spellStart"/>
      <w:r w:rsidRPr="003B4C8C">
        <w:t>Fidelity</w:t>
      </w:r>
      <w:proofErr w:type="spellEnd"/>
      <w:r w:rsidRPr="003B4C8C">
        <w:t xml:space="preserve"> již mohla jednat. Průzkumy a analýzy použité v této dokumentaci shromažďuje společnost </w:t>
      </w:r>
      <w:proofErr w:type="spellStart"/>
      <w:r w:rsidRPr="003B4C8C">
        <w:t>Fidelity</w:t>
      </w:r>
      <w:proofErr w:type="spellEnd"/>
      <w:r w:rsidRPr="003B4C8C">
        <w:t xml:space="preserve"> pro své potřeby správce investic a je možné, že podle nich již bylo postupováno pro její vlastní účely. Tento materiál byl vytvořen společností </w:t>
      </w:r>
      <w:proofErr w:type="spellStart"/>
      <w:r w:rsidRPr="003B4C8C">
        <w:t>Fidelity</w:t>
      </w:r>
      <w:proofErr w:type="spellEnd"/>
      <w:r w:rsidRPr="003B4C8C">
        <w:t xml:space="preserve"> International.</w:t>
      </w:r>
    </w:p>
    <w:p w14:paraId="020F0184" w14:textId="77777777" w:rsidR="00362096" w:rsidRPr="003B4C8C" w:rsidRDefault="00362096" w:rsidP="00362096">
      <w:r w:rsidRPr="003B4C8C">
        <w:t>Minulá výkonnost není spolehlivým ukazatelem budoucích výsledků.</w:t>
      </w:r>
    </w:p>
    <w:p w14:paraId="14B9D49C" w14:textId="77777777" w:rsidR="00362096" w:rsidRPr="003B4C8C" w:rsidRDefault="00362096" w:rsidP="00362096">
      <w:r w:rsidRPr="003B4C8C">
        <w:t xml:space="preserve">Tento dokument může obsahovat materiály třetích stran, které jsou dodávány společnostmi, jež nejsou spojeny s žádným subjektem </w:t>
      </w:r>
      <w:proofErr w:type="spellStart"/>
      <w:r w:rsidRPr="003B4C8C">
        <w:t>Fidelity</w:t>
      </w:r>
      <w:proofErr w:type="spellEnd"/>
      <w:r w:rsidRPr="003B4C8C">
        <w:t xml:space="preserve"> (obsah třetích stran). Společnost </w:t>
      </w:r>
      <w:proofErr w:type="spellStart"/>
      <w:r w:rsidRPr="003B4C8C">
        <w:t>Fidelity</w:t>
      </w:r>
      <w:proofErr w:type="spellEnd"/>
      <w:r w:rsidRPr="003B4C8C">
        <w:t xml:space="preserve"> se nepodílela na přípravě, přijetí ani úpravě takových materiálů třetích stran a výslovně ani implicitně takový obsah neschvaluje ani nepodporovala.</w:t>
      </w:r>
    </w:p>
    <w:p w14:paraId="381E2C3B" w14:textId="77777777" w:rsidR="00362096" w:rsidRPr="003B4C8C" w:rsidRDefault="00362096" w:rsidP="00362096">
      <w:r w:rsidRPr="003B4C8C">
        <w:t>Údaje nejsou auditované. Odborníci provádějící průzkum zahrnují společníky a analytiky. Doporučujeme, abyste si před uskutečněním jakéhokoli investičního rozhodnutí opatřili podrobné informace. Investice by měly být prováděny na základě aktuálního prospektu (v angličtině a češtině) a dokumentu KIID (Klíčové informace pro investory) - dostupný v angličtině a češtině, které jsou dostupné spolu s výročními a pololetními zprávami zdarma na </w:t>
      </w:r>
      <w:hyperlink r:id="rId14" w:tgtFrame="_blank" w:history="1">
        <w:r w:rsidRPr="003B4C8C">
          <w:rPr>
            <w:rStyle w:val="Hypertextovodkaz"/>
          </w:rPr>
          <w:t>https://www.fidelityinternational.com</w:t>
        </w:r>
      </w:hyperlink>
      <w:r w:rsidRPr="003B4C8C">
        <w:t xml:space="preserve"> nebo od našich </w:t>
      </w:r>
      <w:proofErr w:type="spellStart"/>
      <w:r w:rsidRPr="003B4C8C">
        <w:t>distributořů</w:t>
      </w:r>
      <w:proofErr w:type="spellEnd"/>
      <w:r w:rsidRPr="003B4C8C">
        <w:t xml:space="preserve"> a našeho evropského Centra služeb v Lucembursku, sídlící na adrese FIL (</w:t>
      </w:r>
      <w:proofErr w:type="spellStart"/>
      <w:r w:rsidRPr="003B4C8C">
        <w:t>Luxembourg</w:t>
      </w:r>
      <w:proofErr w:type="spellEnd"/>
      <w:r w:rsidRPr="003B4C8C">
        <w:t xml:space="preserve">) S.A. 2a, </w:t>
      </w:r>
      <w:proofErr w:type="spellStart"/>
      <w:r w:rsidRPr="003B4C8C">
        <w:t>rue</w:t>
      </w:r>
      <w:proofErr w:type="spellEnd"/>
      <w:r w:rsidRPr="003B4C8C">
        <w:t xml:space="preserve"> Albert </w:t>
      </w:r>
      <w:proofErr w:type="spellStart"/>
      <w:r w:rsidRPr="003B4C8C">
        <w:t>Borschette</w:t>
      </w:r>
      <w:proofErr w:type="spellEnd"/>
      <w:r w:rsidRPr="003B4C8C">
        <w:t xml:space="preserve"> BP 2174 L-1021 </w:t>
      </w:r>
      <w:proofErr w:type="spellStart"/>
      <w:r w:rsidRPr="003B4C8C">
        <w:t>Luxembourg</w:t>
      </w:r>
      <w:proofErr w:type="spellEnd"/>
      <w:r w:rsidRPr="003B4C8C">
        <w:t>.</w:t>
      </w:r>
    </w:p>
    <w:p w14:paraId="7893AFD1" w14:textId="77777777" w:rsidR="00362096" w:rsidRPr="003B4C8C" w:rsidRDefault="00362096" w:rsidP="00362096">
      <w:proofErr w:type="spellStart"/>
      <w:r w:rsidRPr="003B4C8C">
        <w:t>Fidelity</w:t>
      </w:r>
      <w:proofErr w:type="spellEnd"/>
      <w:r w:rsidRPr="003B4C8C">
        <w:t xml:space="preserve"> </w:t>
      </w:r>
      <w:proofErr w:type="spellStart"/>
      <w:r w:rsidRPr="003B4C8C">
        <w:t>Funds</w:t>
      </w:r>
      <w:proofErr w:type="spellEnd"/>
      <w:r w:rsidRPr="003B4C8C">
        <w:t xml:space="preserve"> "FF" je otevřená investiční společnost (SKIPCP) sídlící v Lucembursku, která disponuje akciemi různých tříd. Společnost FIL </w:t>
      </w:r>
      <w:proofErr w:type="spellStart"/>
      <w:r w:rsidRPr="003B4C8C">
        <w:t>Investment</w:t>
      </w:r>
      <w:proofErr w:type="spellEnd"/>
      <w:r w:rsidRPr="003B4C8C">
        <w:t xml:space="preserve"> Management (</w:t>
      </w:r>
      <w:proofErr w:type="spellStart"/>
      <w:r w:rsidRPr="003B4C8C">
        <w:t>Luxembourg</w:t>
      </w:r>
      <w:proofErr w:type="spellEnd"/>
      <w:r w:rsidRPr="003B4C8C">
        <w:t xml:space="preserve">) S.A. si vyhrazuje právo ukončit nabízení podfondu a jeho podílových jednotek na trhu v souladu s článkem 93 písm. a) směrnice 2009/65/ES a článkem 32 písm. a) směrnice 2011/61/EU. Toto ukončení bude předem oznámeno v </w:t>
      </w:r>
      <w:proofErr w:type="spellStart"/>
      <w:r w:rsidRPr="003B4C8C">
        <w:t>Lucembursku.Obchodní</w:t>
      </w:r>
      <w:proofErr w:type="spellEnd"/>
      <w:r w:rsidRPr="003B4C8C">
        <w:t xml:space="preserve"> známky třetích stran, autorská práva a další práva duševního vlastnictví zůstávají majetkem jejich konkrétních vlastníků.</w:t>
      </w:r>
    </w:p>
    <w:p w14:paraId="54CCE3B4" w14:textId="77777777" w:rsidR="00362096" w:rsidRPr="003B4C8C" w:rsidRDefault="00362096" w:rsidP="00362096">
      <w:r w:rsidRPr="003B4C8C">
        <w:t>Investoři a potenciální investoři mohou získat informace o svých právech ve spojení se stížnostmi a soudními spory na tomto odkazu: </w:t>
      </w:r>
      <w:hyperlink r:id="rId15" w:tgtFrame="_blank" w:history="1">
        <w:r w:rsidRPr="003B4C8C">
          <w:rPr>
            <w:rStyle w:val="Hypertextovodkaz"/>
          </w:rPr>
          <w:t>https://www.fidelity.cz</w:t>
        </w:r>
      </w:hyperlink>
      <w:r w:rsidRPr="003B4C8C">
        <w:t> (v češtině).</w:t>
      </w:r>
    </w:p>
    <w:p w14:paraId="5348571E" w14:textId="77777777" w:rsidR="00362096" w:rsidRDefault="00362096" w:rsidP="00362096"/>
    <w:p w14:paraId="032496E3" w14:textId="0E86686D" w:rsidR="00D20058" w:rsidRDefault="00DE5C7B" w:rsidP="00DE5C7B">
      <w:pPr>
        <w:tabs>
          <w:tab w:val="left" w:pos="1512"/>
        </w:tabs>
        <w:spacing w:after="160" w:line="278" w:lineRule="auto"/>
      </w:pPr>
      <w:r w:rsidRPr="00DE5C7B">
        <w:rPr>
          <w:lang w:val="de-AT"/>
        </w:rPr>
        <w:t>MKAT14119</w:t>
      </w:r>
    </w:p>
    <w:sectPr w:rsidR="00D20058" w:rsidSect="00F50497">
      <w:headerReference w:type="default" r:id="rId16"/>
      <w:footerReference w:type="default" r:id="rId17"/>
      <w:headerReference w:type="first" r:id="rId18"/>
      <w:pgSz w:w="11906" w:h="16838" w:code="9"/>
      <w:pgMar w:top="2268" w:right="1418" w:bottom="426" w:left="1418" w:header="567" w:footer="3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38D64" w14:textId="77777777" w:rsidR="0014277E" w:rsidRDefault="0014277E">
      <w:r>
        <w:separator/>
      </w:r>
    </w:p>
  </w:endnote>
  <w:endnote w:type="continuationSeparator" w:id="0">
    <w:p w14:paraId="773EB42A" w14:textId="77777777" w:rsidR="0014277E" w:rsidRDefault="00142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Gulim">
    <w:panose1 w:val="020B0600000101010101"/>
    <w:charset w:val="81"/>
    <w:family w:val="swiss"/>
    <w:pitch w:val="variable"/>
    <w:sig w:usb0="B00002AF" w:usb1="69D77CFB" w:usb2="00000030" w:usb3="00000000" w:csb0="0008009F" w:csb1="00000000"/>
  </w:font>
  <w:font w:name="Segoe UI">
    <w:panose1 w:val="020B0502040204020203"/>
    <w:charset w:val="EE"/>
    <w:family w:val="swiss"/>
    <w:pitch w:val="variable"/>
    <w:sig w:usb0="E4002EFF" w:usb1="C000E47F" w:usb2="00000009" w:usb3="00000000" w:csb0="000001FF" w:csb1="00000000"/>
  </w:font>
  <w:font w:name="Invesco Interstate Light">
    <w:altName w:val="Calibri"/>
    <w:panose1 w:val="00000000000000000000"/>
    <w:charset w:val="00"/>
    <w:family w:val="modern"/>
    <w:notTrueType/>
    <w:pitch w:val="variable"/>
    <w:sig w:usb0="A00000AF" w:usb1="5000204A" w:usb2="00000000" w:usb3="00000000" w:csb0="0000019B"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AF1AF" w14:textId="77777777" w:rsidR="001D1343" w:rsidRPr="00585CC6" w:rsidRDefault="001D1343" w:rsidP="00585CC6">
    <w:pPr>
      <w:pStyle w:val="F-zpat"/>
      <w:jc w:val="left"/>
      <w:rPr>
        <w:b/>
        <w:bCs/>
      </w:rPr>
    </w:pPr>
    <w:r>
      <w:rPr>
        <w:b/>
        <w:b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A2320" w14:textId="77777777" w:rsidR="0014277E" w:rsidRDefault="0014277E">
      <w:r>
        <w:separator/>
      </w:r>
    </w:p>
  </w:footnote>
  <w:footnote w:type="continuationSeparator" w:id="0">
    <w:p w14:paraId="185CB496" w14:textId="77777777" w:rsidR="0014277E" w:rsidRDefault="0014277E">
      <w:r>
        <w:continuationSeparator/>
      </w:r>
    </w:p>
  </w:footnote>
  <w:footnote w:type="continuationNotice" w:id="1">
    <w:p w14:paraId="0F8AEF4B" w14:textId="77777777" w:rsidR="0014277E" w:rsidRDefault="001427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CDA8C" w14:textId="77777777" w:rsidR="001D1343" w:rsidRDefault="001D1343" w:rsidP="00585CC6">
    <w:pPr>
      <w:pStyle w:val="F-zpa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2A25A" w14:textId="77777777" w:rsidR="001D1343" w:rsidRDefault="0018797C">
    <w:pPr>
      <w:pStyle w:val="Zhlav"/>
    </w:pPr>
    <w:r>
      <w:rPr>
        <w:noProof/>
      </w:rPr>
      <w:drawing>
        <wp:anchor distT="0" distB="0" distL="114300" distR="114300" simplePos="0" relativeHeight="251657728" behindDoc="0" locked="0" layoutInCell="1" allowOverlap="1" wp14:anchorId="0211B2D4" wp14:editId="7C062988">
          <wp:simplePos x="0" y="0"/>
          <wp:positionH relativeFrom="column">
            <wp:posOffset>4181475</wp:posOffset>
          </wp:positionH>
          <wp:positionV relativeFrom="paragraph">
            <wp:posOffset>255270</wp:posOffset>
          </wp:positionV>
          <wp:extent cx="1581150" cy="485775"/>
          <wp:effectExtent l="0" t="0" r="0" b="9525"/>
          <wp:wrapSquare wrapText="bothSides"/>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1150" cy="485775"/>
                  </a:xfrm>
                  <a:prstGeom prst="rect">
                    <a:avLst/>
                  </a:prstGeom>
                  <a:noFill/>
                </pic:spPr>
              </pic:pic>
            </a:graphicData>
          </a:graphic>
        </wp:anchor>
      </w:drawing>
    </w:r>
  </w:p>
  <w:p w14:paraId="41DB1735" w14:textId="77777777" w:rsidR="001D1343" w:rsidRDefault="001D1343">
    <w:pPr>
      <w:pStyle w:val="Zhlav"/>
    </w:pPr>
  </w:p>
  <w:p w14:paraId="0D163528" w14:textId="77777777" w:rsidR="001D1343" w:rsidRDefault="001D134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A0F82A"/>
    <w:lvl w:ilvl="0">
      <w:start w:val="1"/>
      <w:numFmt w:val="decimal"/>
      <w:pStyle w:val="slovanseznam5"/>
      <w:lvlText w:val="%1."/>
      <w:lvlJc w:val="left"/>
      <w:pPr>
        <w:tabs>
          <w:tab w:val="num" w:pos="1983"/>
        </w:tabs>
        <w:ind w:left="1983" w:hanging="360"/>
      </w:pPr>
    </w:lvl>
  </w:abstractNum>
  <w:abstractNum w:abstractNumId="1" w15:restartNumberingAfterBreak="0">
    <w:nsid w:val="FFFFFF7D"/>
    <w:multiLevelType w:val="singleLevel"/>
    <w:tmpl w:val="4B821240"/>
    <w:lvl w:ilvl="0">
      <w:start w:val="1"/>
      <w:numFmt w:val="decimal"/>
      <w:pStyle w:val="slovanseznam4"/>
      <w:lvlText w:val="%1."/>
      <w:lvlJc w:val="left"/>
      <w:pPr>
        <w:tabs>
          <w:tab w:val="num" w:pos="1209"/>
        </w:tabs>
        <w:ind w:left="1209" w:hanging="360"/>
      </w:pPr>
    </w:lvl>
  </w:abstractNum>
  <w:abstractNum w:abstractNumId="2" w15:restartNumberingAfterBreak="0">
    <w:nsid w:val="FFFFFF7E"/>
    <w:multiLevelType w:val="singleLevel"/>
    <w:tmpl w:val="D1A8A7E8"/>
    <w:lvl w:ilvl="0">
      <w:start w:val="1"/>
      <w:numFmt w:val="decimal"/>
      <w:pStyle w:val="slovanseznam3"/>
      <w:lvlText w:val="%1."/>
      <w:lvlJc w:val="left"/>
      <w:pPr>
        <w:tabs>
          <w:tab w:val="num" w:pos="926"/>
        </w:tabs>
        <w:ind w:left="926" w:hanging="360"/>
      </w:pPr>
    </w:lvl>
  </w:abstractNum>
  <w:abstractNum w:abstractNumId="3" w15:restartNumberingAfterBreak="0">
    <w:nsid w:val="FFFFFF7F"/>
    <w:multiLevelType w:val="singleLevel"/>
    <w:tmpl w:val="BA8621DA"/>
    <w:lvl w:ilvl="0">
      <w:start w:val="1"/>
      <w:numFmt w:val="decimal"/>
      <w:pStyle w:val="slovanseznam2"/>
      <w:lvlText w:val="%1."/>
      <w:lvlJc w:val="left"/>
      <w:pPr>
        <w:tabs>
          <w:tab w:val="num" w:pos="643"/>
        </w:tabs>
        <w:ind w:left="643" w:hanging="360"/>
      </w:pPr>
    </w:lvl>
  </w:abstractNum>
  <w:abstractNum w:abstractNumId="4" w15:restartNumberingAfterBreak="0">
    <w:nsid w:val="FFFFFF80"/>
    <w:multiLevelType w:val="singleLevel"/>
    <w:tmpl w:val="0E647C2A"/>
    <w:lvl w:ilvl="0">
      <w:start w:val="1"/>
      <w:numFmt w:val="bullet"/>
      <w:pStyle w:val="Seznamsodrka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92D47A"/>
    <w:lvl w:ilvl="0">
      <w:start w:val="1"/>
      <w:numFmt w:val="bullet"/>
      <w:pStyle w:val="Seznamsodrka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65CF2"/>
    <w:lvl w:ilvl="0">
      <w:start w:val="1"/>
      <w:numFmt w:val="bullet"/>
      <w:pStyle w:val="Seznamsodrkami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5E6F34"/>
    <w:lvl w:ilvl="0">
      <w:start w:val="1"/>
      <w:numFmt w:val="bullet"/>
      <w:pStyle w:val="Seznamsodrka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F4A6936"/>
    <w:lvl w:ilvl="0">
      <w:start w:val="1"/>
      <w:numFmt w:val="decimal"/>
      <w:pStyle w:val="slovanseznam"/>
      <w:lvlText w:val="%1."/>
      <w:lvlJc w:val="left"/>
      <w:pPr>
        <w:tabs>
          <w:tab w:val="num" w:pos="360"/>
        </w:tabs>
        <w:ind w:left="360" w:hanging="360"/>
      </w:pPr>
    </w:lvl>
  </w:abstractNum>
  <w:abstractNum w:abstractNumId="9" w15:restartNumberingAfterBreak="0">
    <w:nsid w:val="FFFFFF89"/>
    <w:multiLevelType w:val="singleLevel"/>
    <w:tmpl w:val="C0BC8210"/>
    <w:lvl w:ilvl="0">
      <w:start w:val="1"/>
      <w:numFmt w:val="bullet"/>
      <w:pStyle w:val="Seznamsodrkami"/>
      <w:lvlText w:val=""/>
      <w:lvlJc w:val="left"/>
      <w:pPr>
        <w:tabs>
          <w:tab w:val="num" w:pos="360"/>
        </w:tabs>
        <w:ind w:left="360" w:hanging="360"/>
      </w:pPr>
      <w:rPr>
        <w:rFonts w:ascii="Symbol" w:hAnsi="Symbol" w:hint="default"/>
      </w:rPr>
    </w:lvl>
  </w:abstractNum>
  <w:abstractNum w:abstractNumId="10" w15:restartNumberingAfterBreak="0">
    <w:nsid w:val="06910746"/>
    <w:multiLevelType w:val="multilevel"/>
    <w:tmpl w:val="04050023"/>
    <w:styleLink w:val="lnekoddl"/>
    <w:lvl w:ilvl="0">
      <w:start w:val="1"/>
      <w:numFmt w:val="upperRoman"/>
      <w:lvlText w:val="Článek %1."/>
      <w:lvlJc w:val="left"/>
      <w:pPr>
        <w:tabs>
          <w:tab w:val="num" w:pos="1080"/>
        </w:tabs>
        <w:ind w:left="0" w:firstLine="0"/>
      </w:pPr>
    </w:lvl>
    <w:lvl w:ilvl="1">
      <w:start w:val="1"/>
      <w:numFmt w:val="decimalZero"/>
      <w:isLgl/>
      <w:lvlText w:val="Oddíl %1.%2"/>
      <w:lvlJc w:val="left"/>
      <w:pPr>
        <w:tabs>
          <w:tab w:val="num" w:pos="72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0A6D266C"/>
    <w:multiLevelType w:val="multilevel"/>
    <w:tmpl w:val="66487184"/>
    <w:lvl w:ilvl="0">
      <w:start w:val="1"/>
      <w:numFmt w:val="bullet"/>
      <w:pStyle w:val="F3-odrka"/>
      <w:lvlText w:val=""/>
      <w:lvlJc w:val="left"/>
      <w:pPr>
        <w:tabs>
          <w:tab w:val="num" w:pos="794"/>
        </w:tabs>
        <w:ind w:left="794" w:hanging="454"/>
      </w:pPr>
      <w:rPr>
        <w:rFonts w:ascii="Symbol" w:hAnsi="Symbol" w:hint="default"/>
        <w:color w:val="auto"/>
      </w:rPr>
    </w:lvl>
    <w:lvl w:ilvl="1">
      <w:start w:val="1"/>
      <w:numFmt w:val="bullet"/>
      <w:lvlText w:val=""/>
      <w:lvlJc w:val="left"/>
      <w:pPr>
        <w:tabs>
          <w:tab w:val="num" w:pos="1247"/>
        </w:tabs>
        <w:ind w:left="1247" w:hanging="453"/>
      </w:pPr>
      <w:rPr>
        <w:rFonts w:ascii="Symbol" w:hAnsi="Symbol" w:hint="default"/>
        <w:color w:val="auto"/>
      </w:rPr>
    </w:lvl>
    <w:lvl w:ilvl="2">
      <w:start w:val="1"/>
      <w:numFmt w:val="bullet"/>
      <w:lvlText w:val=""/>
      <w:lvlJc w:val="left"/>
      <w:pPr>
        <w:tabs>
          <w:tab w:val="num" w:pos="1701"/>
        </w:tabs>
        <w:ind w:left="1701" w:hanging="454"/>
      </w:pPr>
      <w:rPr>
        <w:rFonts w:ascii="Symbol" w:hAnsi="Symbol" w:hint="default"/>
        <w:color w:val="auto"/>
      </w:rPr>
    </w:lvl>
    <w:lvl w:ilvl="3">
      <w:start w:val="1"/>
      <w:numFmt w:val="decimal"/>
      <w:lvlText w:val="%1.%2.%3.%4"/>
      <w:lvlJc w:val="left"/>
      <w:pPr>
        <w:tabs>
          <w:tab w:val="num" w:pos="794"/>
        </w:tabs>
        <w:ind w:left="794" w:hanging="79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164877BA"/>
    <w:multiLevelType w:val="multilevel"/>
    <w:tmpl w:val="05CCA26C"/>
    <w:lvl w:ilvl="0">
      <w:start w:val="1"/>
      <w:numFmt w:val="decimal"/>
      <w:lvlRestart w:val="0"/>
      <w:pStyle w:val="F4-slovn"/>
      <w:lvlText w:val="%1."/>
      <w:lvlJc w:val="left"/>
      <w:pPr>
        <w:tabs>
          <w:tab w:val="num" w:pos="794"/>
        </w:tabs>
        <w:ind w:left="794" w:hanging="454"/>
      </w:pPr>
      <w:rPr>
        <w:rFonts w:hint="default"/>
      </w:rPr>
    </w:lvl>
    <w:lvl w:ilvl="1">
      <w:start w:val="1"/>
      <w:numFmt w:val="decimal"/>
      <w:lvlText w:val="%1.%2"/>
      <w:lvlJc w:val="left"/>
      <w:pPr>
        <w:tabs>
          <w:tab w:val="num" w:pos="777"/>
        </w:tabs>
        <w:ind w:left="777" w:hanging="794"/>
      </w:pPr>
      <w:rPr>
        <w:rFonts w:hint="default"/>
      </w:rPr>
    </w:lvl>
    <w:lvl w:ilvl="2">
      <w:start w:val="1"/>
      <w:numFmt w:val="decimal"/>
      <w:lvlText w:val="%1.%2.%3"/>
      <w:lvlJc w:val="left"/>
      <w:pPr>
        <w:tabs>
          <w:tab w:val="num" w:pos="777"/>
        </w:tabs>
        <w:ind w:left="777" w:hanging="794"/>
      </w:pPr>
      <w:rPr>
        <w:rFonts w:hint="default"/>
      </w:rPr>
    </w:lvl>
    <w:lvl w:ilvl="3">
      <w:start w:val="1"/>
      <w:numFmt w:val="decimal"/>
      <w:lvlText w:val="%1.%2.%3.%4"/>
      <w:lvlJc w:val="left"/>
      <w:pPr>
        <w:tabs>
          <w:tab w:val="num" w:pos="777"/>
        </w:tabs>
        <w:ind w:left="777" w:hanging="794"/>
      </w:pPr>
      <w:rPr>
        <w:rFonts w:hint="default"/>
      </w:rPr>
    </w:lvl>
    <w:lvl w:ilvl="4">
      <w:start w:val="1"/>
      <w:numFmt w:val="decimal"/>
      <w:lvlText w:val="%1.%2.%3.%4.%5"/>
      <w:lvlJc w:val="left"/>
      <w:pPr>
        <w:tabs>
          <w:tab w:val="num" w:pos="991"/>
        </w:tabs>
        <w:ind w:left="991" w:hanging="1008"/>
      </w:pPr>
      <w:rPr>
        <w:rFonts w:hint="default"/>
      </w:rPr>
    </w:lvl>
    <w:lvl w:ilvl="5">
      <w:start w:val="1"/>
      <w:numFmt w:val="decimal"/>
      <w:lvlText w:val="%1.%2.%3.%4.%5.%6"/>
      <w:lvlJc w:val="left"/>
      <w:pPr>
        <w:tabs>
          <w:tab w:val="num" w:pos="1135"/>
        </w:tabs>
        <w:ind w:left="1135" w:hanging="1152"/>
      </w:pPr>
      <w:rPr>
        <w:rFonts w:hint="default"/>
      </w:rPr>
    </w:lvl>
    <w:lvl w:ilvl="6">
      <w:start w:val="1"/>
      <w:numFmt w:val="decimal"/>
      <w:lvlText w:val="%1.%2.%3.%4.%5.%6.%7"/>
      <w:lvlJc w:val="left"/>
      <w:pPr>
        <w:tabs>
          <w:tab w:val="num" w:pos="1279"/>
        </w:tabs>
        <w:ind w:left="1279" w:hanging="1296"/>
      </w:pPr>
      <w:rPr>
        <w:rFonts w:hint="default"/>
      </w:rPr>
    </w:lvl>
    <w:lvl w:ilvl="7">
      <w:start w:val="1"/>
      <w:numFmt w:val="decimal"/>
      <w:lvlText w:val="%1.%2.%3.%4.%5.%6.%7.%8"/>
      <w:lvlJc w:val="left"/>
      <w:pPr>
        <w:tabs>
          <w:tab w:val="num" w:pos="1423"/>
        </w:tabs>
        <w:ind w:left="1423" w:hanging="1440"/>
      </w:pPr>
      <w:rPr>
        <w:rFonts w:hint="default"/>
      </w:rPr>
    </w:lvl>
    <w:lvl w:ilvl="8">
      <w:start w:val="1"/>
      <w:numFmt w:val="decimal"/>
      <w:lvlText w:val="%1.%2.%3.%4.%5.%6.%7.%8.%9"/>
      <w:lvlJc w:val="left"/>
      <w:pPr>
        <w:tabs>
          <w:tab w:val="num" w:pos="1567"/>
        </w:tabs>
        <w:ind w:left="1567" w:hanging="1584"/>
      </w:pPr>
      <w:rPr>
        <w:rFonts w:hint="default"/>
      </w:rPr>
    </w:lvl>
  </w:abstractNum>
  <w:abstractNum w:abstractNumId="13" w15:restartNumberingAfterBreak="0">
    <w:nsid w:val="17024E5B"/>
    <w:multiLevelType w:val="hybridMultilevel"/>
    <w:tmpl w:val="B214151A"/>
    <w:lvl w:ilvl="0" w:tplc="48789186">
      <w:start w:val="1"/>
      <w:numFmt w:val="none"/>
      <w:pStyle w:val="F6-kol"/>
      <w:lvlText w:val="!! ÚKOL !!"/>
      <w:lvlJc w:val="left"/>
      <w:pPr>
        <w:tabs>
          <w:tab w:val="num" w:pos="0"/>
        </w:tabs>
        <w:ind w:left="0" w:firstLine="0"/>
      </w:pPr>
      <w:rPr>
        <w:rFonts w:hint="default"/>
        <w:b/>
        <w:i w:val="0"/>
        <w:color w:val="0000FF"/>
      </w:rPr>
    </w:lvl>
    <w:lvl w:ilvl="1" w:tplc="376EF75A">
      <w:start w:val="1"/>
      <w:numFmt w:val="lowerLetter"/>
      <w:lvlText w:val="%2)"/>
      <w:lvlJc w:val="left"/>
      <w:pPr>
        <w:tabs>
          <w:tab w:val="num" w:pos="743"/>
        </w:tabs>
        <w:ind w:left="743" w:hanging="363"/>
      </w:pPr>
      <w:rPr>
        <w:rFonts w:hint="default"/>
        <w:b/>
        <w:i w:val="0"/>
        <w:color w:val="0000FF"/>
      </w:rPr>
    </w:lvl>
    <w:lvl w:ilvl="2" w:tplc="EB0CEBFC" w:tentative="1">
      <w:start w:val="1"/>
      <w:numFmt w:val="lowerRoman"/>
      <w:lvlText w:val="%3."/>
      <w:lvlJc w:val="right"/>
      <w:pPr>
        <w:tabs>
          <w:tab w:val="num" w:pos="2160"/>
        </w:tabs>
        <w:ind w:left="2160" w:hanging="180"/>
      </w:pPr>
    </w:lvl>
    <w:lvl w:ilvl="3" w:tplc="C90EC44E" w:tentative="1">
      <w:start w:val="1"/>
      <w:numFmt w:val="decimal"/>
      <w:lvlText w:val="%4."/>
      <w:lvlJc w:val="left"/>
      <w:pPr>
        <w:tabs>
          <w:tab w:val="num" w:pos="2880"/>
        </w:tabs>
        <w:ind w:left="2880" w:hanging="360"/>
      </w:pPr>
    </w:lvl>
    <w:lvl w:ilvl="4" w:tplc="64E075F6" w:tentative="1">
      <w:start w:val="1"/>
      <w:numFmt w:val="lowerLetter"/>
      <w:lvlText w:val="%5."/>
      <w:lvlJc w:val="left"/>
      <w:pPr>
        <w:tabs>
          <w:tab w:val="num" w:pos="3600"/>
        </w:tabs>
        <w:ind w:left="3600" w:hanging="360"/>
      </w:pPr>
    </w:lvl>
    <w:lvl w:ilvl="5" w:tplc="DAF6A924" w:tentative="1">
      <w:start w:val="1"/>
      <w:numFmt w:val="lowerRoman"/>
      <w:lvlText w:val="%6."/>
      <w:lvlJc w:val="right"/>
      <w:pPr>
        <w:tabs>
          <w:tab w:val="num" w:pos="4320"/>
        </w:tabs>
        <w:ind w:left="4320" w:hanging="180"/>
      </w:pPr>
    </w:lvl>
    <w:lvl w:ilvl="6" w:tplc="53CAEDF8" w:tentative="1">
      <w:start w:val="1"/>
      <w:numFmt w:val="decimal"/>
      <w:lvlText w:val="%7."/>
      <w:lvlJc w:val="left"/>
      <w:pPr>
        <w:tabs>
          <w:tab w:val="num" w:pos="5040"/>
        </w:tabs>
        <w:ind w:left="5040" w:hanging="360"/>
      </w:pPr>
    </w:lvl>
    <w:lvl w:ilvl="7" w:tplc="DDE8AF34" w:tentative="1">
      <w:start w:val="1"/>
      <w:numFmt w:val="lowerLetter"/>
      <w:lvlText w:val="%8."/>
      <w:lvlJc w:val="left"/>
      <w:pPr>
        <w:tabs>
          <w:tab w:val="num" w:pos="5760"/>
        </w:tabs>
        <w:ind w:left="5760" w:hanging="360"/>
      </w:pPr>
    </w:lvl>
    <w:lvl w:ilvl="8" w:tplc="EAD46C3A" w:tentative="1">
      <w:start w:val="1"/>
      <w:numFmt w:val="lowerRoman"/>
      <w:lvlText w:val="%9."/>
      <w:lvlJc w:val="right"/>
      <w:pPr>
        <w:tabs>
          <w:tab w:val="num" w:pos="6480"/>
        </w:tabs>
        <w:ind w:left="6480" w:hanging="180"/>
      </w:pPr>
    </w:lvl>
  </w:abstractNum>
  <w:abstractNum w:abstractNumId="14" w15:restartNumberingAfterBreak="0">
    <w:nsid w:val="1ACA5DF5"/>
    <w:multiLevelType w:val="multilevel"/>
    <w:tmpl w:val="77D46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4D240C"/>
    <w:multiLevelType w:val="multilevel"/>
    <w:tmpl w:val="51BCF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6A09F1"/>
    <w:multiLevelType w:val="multilevel"/>
    <w:tmpl w:val="9EF81F8C"/>
    <w:lvl w:ilvl="0">
      <w:start w:val="1"/>
      <w:numFmt w:val="decimal"/>
      <w:pStyle w:val="F10-nadpis1"/>
      <w:lvlText w:val="%1"/>
      <w:lvlJc w:val="left"/>
      <w:pPr>
        <w:tabs>
          <w:tab w:val="num" w:pos="794"/>
        </w:tabs>
        <w:ind w:left="794" w:hanging="794"/>
      </w:pPr>
      <w:rPr>
        <w:rFonts w:hint="default"/>
      </w:rPr>
    </w:lvl>
    <w:lvl w:ilvl="1">
      <w:start w:val="1"/>
      <w:numFmt w:val="decimal"/>
      <w:pStyle w:val="F9-nadpis2"/>
      <w:lvlText w:val="%1.%2"/>
      <w:lvlJc w:val="left"/>
      <w:pPr>
        <w:tabs>
          <w:tab w:val="num" w:pos="794"/>
        </w:tabs>
        <w:ind w:left="794" w:hanging="794"/>
      </w:pPr>
      <w:rPr>
        <w:rFonts w:hint="default"/>
      </w:rPr>
    </w:lvl>
    <w:lvl w:ilvl="2">
      <w:start w:val="1"/>
      <w:numFmt w:val="decimal"/>
      <w:pStyle w:val="F8-nadpis3"/>
      <w:lvlText w:val="%1.%2.%3"/>
      <w:lvlJc w:val="left"/>
      <w:pPr>
        <w:tabs>
          <w:tab w:val="num" w:pos="794"/>
        </w:tabs>
        <w:ind w:left="794" w:hanging="794"/>
      </w:pPr>
      <w:rPr>
        <w:rFonts w:hint="default"/>
      </w:rPr>
    </w:lvl>
    <w:lvl w:ilvl="3">
      <w:start w:val="1"/>
      <w:numFmt w:val="decimal"/>
      <w:pStyle w:val="F-nadpis4"/>
      <w:lvlText w:val="%1.%2.%3.%4"/>
      <w:lvlJc w:val="left"/>
      <w:pPr>
        <w:tabs>
          <w:tab w:val="num" w:pos="794"/>
        </w:tabs>
        <w:ind w:left="794" w:hanging="794"/>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17" w15:restartNumberingAfterBreak="0">
    <w:nsid w:val="28601A32"/>
    <w:multiLevelType w:val="multilevel"/>
    <w:tmpl w:val="92C4D32A"/>
    <w:lvl w:ilvl="0">
      <w:start w:val="1"/>
      <w:numFmt w:val="decimal"/>
      <w:lvlText w:val="%1"/>
      <w:lvlJc w:val="left"/>
      <w:pPr>
        <w:tabs>
          <w:tab w:val="num" w:pos="357"/>
        </w:tabs>
        <w:ind w:left="794" w:hanging="794"/>
      </w:pPr>
      <w:rPr>
        <w:rFonts w:hint="default"/>
      </w:rPr>
    </w:lvl>
    <w:lvl w:ilvl="1">
      <w:start w:val="1"/>
      <w:numFmt w:val="decimal"/>
      <w:pStyle w:val="Nadpis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2AD9061E"/>
    <w:multiLevelType w:val="multilevel"/>
    <w:tmpl w:val="1B6C611C"/>
    <w:lvl w:ilvl="0">
      <w:start w:val="1"/>
      <w:numFmt w:val="decimal"/>
      <w:lvlText w:val="%1"/>
      <w:lvlJc w:val="left"/>
      <w:pPr>
        <w:tabs>
          <w:tab w:val="num" w:pos="357"/>
        </w:tabs>
        <w:ind w:left="794" w:hanging="794"/>
      </w:pPr>
      <w:rPr>
        <w:rFonts w:hint="default"/>
      </w:rPr>
    </w:lvl>
    <w:lvl w:ilvl="1">
      <w:start w:val="1"/>
      <w:numFmt w:val="decimal"/>
      <w:lvlText w:val="%1.%2"/>
      <w:lvlJc w:val="left"/>
      <w:pPr>
        <w:tabs>
          <w:tab w:val="num" w:pos="357"/>
        </w:tabs>
        <w:ind w:left="794" w:hanging="794"/>
      </w:pPr>
      <w:rPr>
        <w:rFonts w:hint="default"/>
      </w:rPr>
    </w:lvl>
    <w:lvl w:ilvl="2">
      <w:start w:val="1"/>
      <w:numFmt w:val="decimal"/>
      <w:pStyle w:val="Nadpis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2AF70029"/>
    <w:multiLevelType w:val="multilevel"/>
    <w:tmpl w:val="BE3A2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7E08D3"/>
    <w:multiLevelType w:val="multilevel"/>
    <w:tmpl w:val="8E084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DC4CCB"/>
    <w:multiLevelType w:val="multilevel"/>
    <w:tmpl w:val="0405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709606D"/>
    <w:multiLevelType w:val="multilevel"/>
    <w:tmpl w:val="F590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DD1676"/>
    <w:multiLevelType w:val="multilevel"/>
    <w:tmpl w:val="648480A0"/>
    <w:lvl w:ilvl="0">
      <w:start w:val="1"/>
      <w:numFmt w:val="lowerLetter"/>
      <w:lvlRestart w:val="0"/>
      <w:pStyle w:val="F5-psmena"/>
      <w:lvlText w:val="%1)"/>
      <w:lvlJc w:val="left"/>
      <w:pPr>
        <w:tabs>
          <w:tab w:val="num" w:pos="794"/>
        </w:tabs>
        <w:ind w:left="794" w:hanging="454"/>
      </w:pPr>
      <w:rPr>
        <w:rFonts w:hint="default"/>
      </w:rPr>
    </w:lvl>
    <w:lvl w:ilvl="1">
      <w:start w:val="1"/>
      <w:numFmt w:val="decimal"/>
      <w:lvlText w:val="%1.%2"/>
      <w:lvlJc w:val="left"/>
      <w:pPr>
        <w:tabs>
          <w:tab w:val="num" w:pos="1685"/>
        </w:tabs>
        <w:ind w:left="1685" w:hanging="794"/>
      </w:pPr>
      <w:rPr>
        <w:rFonts w:hint="default"/>
      </w:rPr>
    </w:lvl>
    <w:lvl w:ilvl="2">
      <w:start w:val="1"/>
      <w:numFmt w:val="decimal"/>
      <w:lvlText w:val="%1.%2.%3"/>
      <w:lvlJc w:val="left"/>
      <w:pPr>
        <w:tabs>
          <w:tab w:val="num" w:pos="1685"/>
        </w:tabs>
        <w:ind w:left="1685" w:hanging="794"/>
      </w:pPr>
      <w:rPr>
        <w:rFonts w:hint="default"/>
      </w:rPr>
    </w:lvl>
    <w:lvl w:ilvl="3">
      <w:start w:val="1"/>
      <w:numFmt w:val="decimal"/>
      <w:lvlText w:val="%1.%2.%3.%4"/>
      <w:lvlJc w:val="left"/>
      <w:pPr>
        <w:tabs>
          <w:tab w:val="num" w:pos="1685"/>
        </w:tabs>
        <w:ind w:left="1685" w:hanging="794"/>
      </w:pPr>
      <w:rPr>
        <w:rFonts w:hint="default"/>
      </w:rPr>
    </w:lvl>
    <w:lvl w:ilvl="4">
      <w:start w:val="1"/>
      <w:numFmt w:val="decimal"/>
      <w:lvlText w:val="%1.%2.%3.%4.%5"/>
      <w:lvlJc w:val="left"/>
      <w:pPr>
        <w:tabs>
          <w:tab w:val="num" w:pos="1899"/>
        </w:tabs>
        <w:ind w:left="1899" w:hanging="1008"/>
      </w:pPr>
      <w:rPr>
        <w:rFonts w:hint="default"/>
      </w:rPr>
    </w:lvl>
    <w:lvl w:ilvl="5">
      <w:start w:val="1"/>
      <w:numFmt w:val="decimal"/>
      <w:lvlText w:val="%1.%2.%3.%4.%5.%6"/>
      <w:lvlJc w:val="left"/>
      <w:pPr>
        <w:tabs>
          <w:tab w:val="num" w:pos="2043"/>
        </w:tabs>
        <w:ind w:left="2043" w:hanging="1152"/>
      </w:pPr>
      <w:rPr>
        <w:rFonts w:hint="default"/>
      </w:rPr>
    </w:lvl>
    <w:lvl w:ilvl="6">
      <w:start w:val="1"/>
      <w:numFmt w:val="decimal"/>
      <w:lvlText w:val="%1.%2.%3.%4.%5.%6.%7"/>
      <w:lvlJc w:val="left"/>
      <w:pPr>
        <w:tabs>
          <w:tab w:val="num" w:pos="2187"/>
        </w:tabs>
        <w:ind w:left="2187" w:hanging="1296"/>
      </w:pPr>
      <w:rPr>
        <w:rFonts w:hint="default"/>
      </w:rPr>
    </w:lvl>
    <w:lvl w:ilvl="7">
      <w:start w:val="1"/>
      <w:numFmt w:val="decimal"/>
      <w:lvlText w:val="%1.%2.%3.%4.%5.%6.%7.%8"/>
      <w:lvlJc w:val="left"/>
      <w:pPr>
        <w:tabs>
          <w:tab w:val="num" w:pos="2331"/>
        </w:tabs>
        <w:ind w:left="2331" w:hanging="1440"/>
      </w:pPr>
      <w:rPr>
        <w:rFonts w:hint="default"/>
      </w:rPr>
    </w:lvl>
    <w:lvl w:ilvl="8">
      <w:start w:val="1"/>
      <w:numFmt w:val="decimal"/>
      <w:lvlText w:val="%1.%2.%3.%4.%5.%6.%7.%8.%9"/>
      <w:lvlJc w:val="left"/>
      <w:pPr>
        <w:tabs>
          <w:tab w:val="num" w:pos="2475"/>
        </w:tabs>
        <w:ind w:left="2475" w:hanging="1584"/>
      </w:pPr>
      <w:rPr>
        <w:rFonts w:hint="default"/>
      </w:rPr>
    </w:lvl>
  </w:abstractNum>
  <w:abstractNum w:abstractNumId="24" w15:restartNumberingAfterBreak="0">
    <w:nsid w:val="5FC015B7"/>
    <w:multiLevelType w:val="hybridMultilevel"/>
    <w:tmpl w:val="D40EC4D8"/>
    <w:lvl w:ilvl="0" w:tplc="437E8B58">
      <w:start w:val="1"/>
      <w:numFmt w:val="none"/>
      <w:pStyle w:val="F7-chyba"/>
      <w:lvlText w:val="!! CHYBA !!"/>
      <w:lvlJc w:val="left"/>
      <w:pPr>
        <w:tabs>
          <w:tab w:val="num" w:pos="0"/>
        </w:tabs>
        <w:ind w:left="0" w:firstLine="0"/>
      </w:pPr>
      <w:rPr>
        <w:rFonts w:hint="default"/>
        <w:b/>
        <w:i w:val="0"/>
        <w:color w:val="FF0000"/>
      </w:rPr>
    </w:lvl>
    <w:lvl w:ilvl="1" w:tplc="3B36E4D8">
      <w:start w:val="1"/>
      <w:numFmt w:val="lowerLetter"/>
      <w:lvlText w:val="%2."/>
      <w:lvlJc w:val="left"/>
      <w:pPr>
        <w:tabs>
          <w:tab w:val="num" w:pos="1440"/>
        </w:tabs>
        <w:ind w:left="1440" w:hanging="360"/>
      </w:pPr>
    </w:lvl>
    <w:lvl w:ilvl="2" w:tplc="D2E08EDC" w:tentative="1">
      <w:start w:val="1"/>
      <w:numFmt w:val="lowerRoman"/>
      <w:lvlText w:val="%3."/>
      <w:lvlJc w:val="right"/>
      <w:pPr>
        <w:tabs>
          <w:tab w:val="num" w:pos="2160"/>
        </w:tabs>
        <w:ind w:left="2160" w:hanging="180"/>
      </w:pPr>
    </w:lvl>
    <w:lvl w:ilvl="3" w:tplc="314A3922" w:tentative="1">
      <w:start w:val="1"/>
      <w:numFmt w:val="decimal"/>
      <w:lvlText w:val="%4."/>
      <w:lvlJc w:val="left"/>
      <w:pPr>
        <w:tabs>
          <w:tab w:val="num" w:pos="2880"/>
        </w:tabs>
        <w:ind w:left="2880" w:hanging="360"/>
      </w:pPr>
    </w:lvl>
    <w:lvl w:ilvl="4" w:tplc="2B16551A" w:tentative="1">
      <w:start w:val="1"/>
      <w:numFmt w:val="lowerLetter"/>
      <w:lvlText w:val="%5."/>
      <w:lvlJc w:val="left"/>
      <w:pPr>
        <w:tabs>
          <w:tab w:val="num" w:pos="3600"/>
        </w:tabs>
        <w:ind w:left="3600" w:hanging="360"/>
      </w:pPr>
    </w:lvl>
    <w:lvl w:ilvl="5" w:tplc="2A160830" w:tentative="1">
      <w:start w:val="1"/>
      <w:numFmt w:val="lowerRoman"/>
      <w:lvlText w:val="%6."/>
      <w:lvlJc w:val="right"/>
      <w:pPr>
        <w:tabs>
          <w:tab w:val="num" w:pos="4320"/>
        </w:tabs>
        <w:ind w:left="4320" w:hanging="180"/>
      </w:pPr>
    </w:lvl>
    <w:lvl w:ilvl="6" w:tplc="5976691A" w:tentative="1">
      <w:start w:val="1"/>
      <w:numFmt w:val="decimal"/>
      <w:lvlText w:val="%7."/>
      <w:lvlJc w:val="left"/>
      <w:pPr>
        <w:tabs>
          <w:tab w:val="num" w:pos="5040"/>
        </w:tabs>
        <w:ind w:left="5040" w:hanging="360"/>
      </w:pPr>
    </w:lvl>
    <w:lvl w:ilvl="7" w:tplc="99CCCA8C" w:tentative="1">
      <w:start w:val="1"/>
      <w:numFmt w:val="lowerLetter"/>
      <w:lvlText w:val="%8."/>
      <w:lvlJc w:val="left"/>
      <w:pPr>
        <w:tabs>
          <w:tab w:val="num" w:pos="5760"/>
        </w:tabs>
        <w:ind w:left="5760" w:hanging="360"/>
      </w:pPr>
    </w:lvl>
    <w:lvl w:ilvl="8" w:tplc="19CE6564" w:tentative="1">
      <w:start w:val="1"/>
      <w:numFmt w:val="lowerRoman"/>
      <w:lvlText w:val="%9."/>
      <w:lvlJc w:val="right"/>
      <w:pPr>
        <w:tabs>
          <w:tab w:val="num" w:pos="6480"/>
        </w:tabs>
        <w:ind w:left="6480" w:hanging="180"/>
      </w:pPr>
    </w:lvl>
  </w:abstractNum>
  <w:abstractNum w:abstractNumId="25" w15:restartNumberingAfterBreak="0">
    <w:nsid w:val="6DB342B1"/>
    <w:multiLevelType w:val="multilevel"/>
    <w:tmpl w:val="0405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6" w15:restartNumberingAfterBreak="0">
    <w:nsid w:val="727C451C"/>
    <w:multiLevelType w:val="multilevel"/>
    <w:tmpl w:val="1098E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B67FC8"/>
    <w:multiLevelType w:val="multilevel"/>
    <w:tmpl w:val="D4AC7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943B4B"/>
    <w:multiLevelType w:val="multilevel"/>
    <w:tmpl w:val="FB126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CF1294"/>
    <w:multiLevelType w:val="hybridMultilevel"/>
    <w:tmpl w:val="49B06666"/>
    <w:lvl w:ilvl="0" w:tplc="B7F0E5A6">
      <w:start w:val="1"/>
      <w:numFmt w:val="upperLetter"/>
      <w:pStyle w:val="F11-hlavnkapitola"/>
      <w:lvlText w:val="%1."/>
      <w:lvlJc w:val="left"/>
      <w:pPr>
        <w:tabs>
          <w:tab w:val="num" w:pos="794"/>
        </w:tabs>
        <w:ind w:left="794" w:hanging="794"/>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1707484830">
    <w:abstractNumId w:val="13"/>
  </w:num>
  <w:num w:numId="2" w16cid:durableId="1895313556">
    <w:abstractNumId w:val="24"/>
  </w:num>
  <w:num w:numId="3" w16cid:durableId="1213884590">
    <w:abstractNumId w:val="29"/>
  </w:num>
  <w:num w:numId="4" w16cid:durableId="249312893">
    <w:abstractNumId w:val="17"/>
  </w:num>
  <w:num w:numId="5" w16cid:durableId="315694586">
    <w:abstractNumId w:val="18"/>
  </w:num>
  <w:num w:numId="6" w16cid:durableId="108403674">
    <w:abstractNumId w:val="16"/>
  </w:num>
  <w:num w:numId="7" w16cid:durableId="604575006">
    <w:abstractNumId w:val="25"/>
  </w:num>
  <w:num w:numId="8" w16cid:durableId="2105804766">
    <w:abstractNumId w:val="21"/>
  </w:num>
  <w:num w:numId="9" w16cid:durableId="1101728839">
    <w:abstractNumId w:val="8"/>
  </w:num>
  <w:num w:numId="10" w16cid:durableId="147525618">
    <w:abstractNumId w:val="3"/>
  </w:num>
  <w:num w:numId="11" w16cid:durableId="1192184680">
    <w:abstractNumId w:val="2"/>
  </w:num>
  <w:num w:numId="12" w16cid:durableId="182088894">
    <w:abstractNumId w:val="1"/>
  </w:num>
  <w:num w:numId="13" w16cid:durableId="141392017">
    <w:abstractNumId w:val="0"/>
  </w:num>
  <w:num w:numId="14" w16cid:durableId="1168059388">
    <w:abstractNumId w:val="10"/>
  </w:num>
  <w:num w:numId="15" w16cid:durableId="1611010598">
    <w:abstractNumId w:val="9"/>
  </w:num>
  <w:num w:numId="16" w16cid:durableId="37248296">
    <w:abstractNumId w:val="7"/>
  </w:num>
  <w:num w:numId="17" w16cid:durableId="154491525">
    <w:abstractNumId w:val="6"/>
  </w:num>
  <w:num w:numId="18" w16cid:durableId="979844708">
    <w:abstractNumId w:val="5"/>
  </w:num>
  <w:num w:numId="19" w16cid:durableId="1197698942">
    <w:abstractNumId w:val="4"/>
  </w:num>
  <w:num w:numId="20" w16cid:durableId="567231113">
    <w:abstractNumId w:val="12"/>
  </w:num>
  <w:num w:numId="21" w16cid:durableId="1864786788">
    <w:abstractNumId w:val="23"/>
  </w:num>
  <w:num w:numId="22" w16cid:durableId="907761201">
    <w:abstractNumId w:val="11"/>
  </w:num>
  <w:num w:numId="23" w16cid:durableId="801576823">
    <w:abstractNumId w:val="20"/>
  </w:num>
  <w:num w:numId="24" w16cid:durableId="2076659369">
    <w:abstractNumId w:val="28"/>
  </w:num>
  <w:num w:numId="25" w16cid:durableId="1775054384">
    <w:abstractNumId w:val="26"/>
  </w:num>
  <w:num w:numId="26" w16cid:durableId="1232540532">
    <w:abstractNumId w:val="19"/>
  </w:num>
  <w:num w:numId="27" w16cid:durableId="511141412">
    <w:abstractNumId w:val="27"/>
  </w:num>
  <w:num w:numId="28" w16cid:durableId="1711955166">
    <w:abstractNumId w:val="15"/>
  </w:num>
  <w:num w:numId="29" w16cid:durableId="1835804198">
    <w:abstractNumId w:val="22"/>
  </w:num>
  <w:num w:numId="30" w16cid:durableId="1394699451">
    <w:abstractNumId w:val="1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804" w:allStyles="0" w:customStyles="0" w:latentStyles="1" w:stylesInUse="0" w:headingStyles="0" w:numberingStyles="0" w:tableStyles="0" w:directFormattingOnRuns="0" w:directFormattingOnParagraphs="0" w:directFormattingOnNumbering="0" w:directFormattingOnTables="1" w:clearFormatting="0" w:top3HeadingStyles="0"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CC6"/>
    <w:rsid w:val="00001A0D"/>
    <w:rsid w:val="000029A3"/>
    <w:rsid w:val="0000353E"/>
    <w:rsid w:val="0000425F"/>
    <w:rsid w:val="000051B3"/>
    <w:rsid w:val="00005C47"/>
    <w:rsid w:val="000064D6"/>
    <w:rsid w:val="00006E35"/>
    <w:rsid w:val="00010703"/>
    <w:rsid w:val="00011573"/>
    <w:rsid w:val="00011BEC"/>
    <w:rsid w:val="00013232"/>
    <w:rsid w:val="00016492"/>
    <w:rsid w:val="00017E0A"/>
    <w:rsid w:val="00020F03"/>
    <w:rsid w:val="00021D97"/>
    <w:rsid w:val="0002277D"/>
    <w:rsid w:val="000237A9"/>
    <w:rsid w:val="00026B23"/>
    <w:rsid w:val="00026F85"/>
    <w:rsid w:val="000326E4"/>
    <w:rsid w:val="0003273E"/>
    <w:rsid w:val="00032CD3"/>
    <w:rsid w:val="00033378"/>
    <w:rsid w:val="000348FD"/>
    <w:rsid w:val="0003583E"/>
    <w:rsid w:val="00035DD6"/>
    <w:rsid w:val="000363FF"/>
    <w:rsid w:val="000378F9"/>
    <w:rsid w:val="00040650"/>
    <w:rsid w:val="00040CE8"/>
    <w:rsid w:val="00040DEC"/>
    <w:rsid w:val="00041B2D"/>
    <w:rsid w:val="00043963"/>
    <w:rsid w:val="000452CD"/>
    <w:rsid w:val="00045D38"/>
    <w:rsid w:val="00047030"/>
    <w:rsid w:val="00047888"/>
    <w:rsid w:val="00047D97"/>
    <w:rsid w:val="00047F54"/>
    <w:rsid w:val="000502C0"/>
    <w:rsid w:val="00050575"/>
    <w:rsid w:val="00052178"/>
    <w:rsid w:val="0005404F"/>
    <w:rsid w:val="00054FEF"/>
    <w:rsid w:val="000564A3"/>
    <w:rsid w:val="00061775"/>
    <w:rsid w:val="00062BEA"/>
    <w:rsid w:val="00063F4E"/>
    <w:rsid w:val="00065B2F"/>
    <w:rsid w:val="000667E6"/>
    <w:rsid w:val="000672E3"/>
    <w:rsid w:val="000702F0"/>
    <w:rsid w:val="0007034E"/>
    <w:rsid w:val="0007090F"/>
    <w:rsid w:val="00070C89"/>
    <w:rsid w:val="00071169"/>
    <w:rsid w:val="0007145D"/>
    <w:rsid w:val="00073A88"/>
    <w:rsid w:val="00073CAB"/>
    <w:rsid w:val="00073D6F"/>
    <w:rsid w:val="000755DF"/>
    <w:rsid w:val="000763EB"/>
    <w:rsid w:val="000766BF"/>
    <w:rsid w:val="0007674D"/>
    <w:rsid w:val="000767DF"/>
    <w:rsid w:val="00076A25"/>
    <w:rsid w:val="00076A2B"/>
    <w:rsid w:val="00080750"/>
    <w:rsid w:val="00080A22"/>
    <w:rsid w:val="00081DCE"/>
    <w:rsid w:val="00084075"/>
    <w:rsid w:val="00084996"/>
    <w:rsid w:val="00091210"/>
    <w:rsid w:val="00092137"/>
    <w:rsid w:val="000923E4"/>
    <w:rsid w:val="00093200"/>
    <w:rsid w:val="00093C6A"/>
    <w:rsid w:val="00093E98"/>
    <w:rsid w:val="000940D0"/>
    <w:rsid w:val="000A0176"/>
    <w:rsid w:val="000A06A7"/>
    <w:rsid w:val="000A20E5"/>
    <w:rsid w:val="000A2833"/>
    <w:rsid w:val="000A2D6F"/>
    <w:rsid w:val="000A3FFF"/>
    <w:rsid w:val="000A572D"/>
    <w:rsid w:val="000A5FDF"/>
    <w:rsid w:val="000A6560"/>
    <w:rsid w:val="000A73CB"/>
    <w:rsid w:val="000A755E"/>
    <w:rsid w:val="000A7729"/>
    <w:rsid w:val="000B0FBB"/>
    <w:rsid w:val="000B18F3"/>
    <w:rsid w:val="000B2222"/>
    <w:rsid w:val="000B2426"/>
    <w:rsid w:val="000B39A5"/>
    <w:rsid w:val="000B51E9"/>
    <w:rsid w:val="000B579C"/>
    <w:rsid w:val="000B57A2"/>
    <w:rsid w:val="000B5A2B"/>
    <w:rsid w:val="000B7BA4"/>
    <w:rsid w:val="000C0E0E"/>
    <w:rsid w:val="000C17C8"/>
    <w:rsid w:val="000C34DC"/>
    <w:rsid w:val="000C4D6D"/>
    <w:rsid w:val="000C5471"/>
    <w:rsid w:val="000C727D"/>
    <w:rsid w:val="000C772F"/>
    <w:rsid w:val="000D25CC"/>
    <w:rsid w:val="000D3C66"/>
    <w:rsid w:val="000D4381"/>
    <w:rsid w:val="000D5282"/>
    <w:rsid w:val="000D580F"/>
    <w:rsid w:val="000E0C24"/>
    <w:rsid w:val="000E2910"/>
    <w:rsid w:val="000E3678"/>
    <w:rsid w:val="000E3D98"/>
    <w:rsid w:val="000E41E3"/>
    <w:rsid w:val="000E42A1"/>
    <w:rsid w:val="000E42FF"/>
    <w:rsid w:val="000E4ADE"/>
    <w:rsid w:val="000E5D25"/>
    <w:rsid w:val="000E6925"/>
    <w:rsid w:val="000E7127"/>
    <w:rsid w:val="000E7418"/>
    <w:rsid w:val="000F02A2"/>
    <w:rsid w:val="000F0587"/>
    <w:rsid w:val="000F17F3"/>
    <w:rsid w:val="000F1AE6"/>
    <w:rsid w:val="000F2443"/>
    <w:rsid w:val="000F274E"/>
    <w:rsid w:val="000F27E1"/>
    <w:rsid w:val="000F330C"/>
    <w:rsid w:val="000F4953"/>
    <w:rsid w:val="000F5A28"/>
    <w:rsid w:val="000F5BBC"/>
    <w:rsid w:val="000F687B"/>
    <w:rsid w:val="000F75AD"/>
    <w:rsid w:val="000F75F1"/>
    <w:rsid w:val="000F7C86"/>
    <w:rsid w:val="0010078F"/>
    <w:rsid w:val="00102DF4"/>
    <w:rsid w:val="00103F2D"/>
    <w:rsid w:val="001108B4"/>
    <w:rsid w:val="00111B20"/>
    <w:rsid w:val="00112C69"/>
    <w:rsid w:val="00112D51"/>
    <w:rsid w:val="00113408"/>
    <w:rsid w:val="00113C5A"/>
    <w:rsid w:val="00113E5E"/>
    <w:rsid w:val="0011458C"/>
    <w:rsid w:val="00114722"/>
    <w:rsid w:val="001169F2"/>
    <w:rsid w:val="00117D27"/>
    <w:rsid w:val="0012091C"/>
    <w:rsid w:val="001211C9"/>
    <w:rsid w:val="00121FAB"/>
    <w:rsid w:val="0012308F"/>
    <w:rsid w:val="00126B10"/>
    <w:rsid w:val="00127396"/>
    <w:rsid w:val="00127ED9"/>
    <w:rsid w:val="00130E22"/>
    <w:rsid w:val="00131B94"/>
    <w:rsid w:val="00131E29"/>
    <w:rsid w:val="00134A55"/>
    <w:rsid w:val="00137FDE"/>
    <w:rsid w:val="00140F96"/>
    <w:rsid w:val="00141CF1"/>
    <w:rsid w:val="0014277E"/>
    <w:rsid w:val="0014300F"/>
    <w:rsid w:val="001443DF"/>
    <w:rsid w:val="001444EC"/>
    <w:rsid w:val="00145F9D"/>
    <w:rsid w:val="001462C0"/>
    <w:rsid w:val="00146942"/>
    <w:rsid w:val="00146BBC"/>
    <w:rsid w:val="001511F4"/>
    <w:rsid w:val="001522B5"/>
    <w:rsid w:val="00153D75"/>
    <w:rsid w:val="00153FD1"/>
    <w:rsid w:val="00154229"/>
    <w:rsid w:val="00154C56"/>
    <w:rsid w:val="00154D3A"/>
    <w:rsid w:val="001555FC"/>
    <w:rsid w:val="0015633B"/>
    <w:rsid w:val="00160EB2"/>
    <w:rsid w:val="00161993"/>
    <w:rsid w:val="001628BC"/>
    <w:rsid w:val="0016361E"/>
    <w:rsid w:val="00165789"/>
    <w:rsid w:val="0016695F"/>
    <w:rsid w:val="00170309"/>
    <w:rsid w:val="00170DE1"/>
    <w:rsid w:val="001715D9"/>
    <w:rsid w:val="00172511"/>
    <w:rsid w:val="00172F1C"/>
    <w:rsid w:val="0017506A"/>
    <w:rsid w:val="00175577"/>
    <w:rsid w:val="00177E1C"/>
    <w:rsid w:val="00177E5E"/>
    <w:rsid w:val="0018406F"/>
    <w:rsid w:val="00184F14"/>
    <w:rsid w:val="0018525E"/>
    <w:rsid w:val="0018729B"/>
    <w:rsid w:val="0018797C"/>
    <w:rsid w:val="00191AE8"/>
    <w:rsid w:val="00193268"/>
    <w:rsid w:val="00193655"/>
    <w:rsid w:val="00193CC3"/>
    <w:rsid w:val="0019405D"/>
    <w:rsid w:val="00194285"/>
    <w:rsid w:val="00194945"/>
    <w:rsid w:val="001949DC"/>
    <w:rsid w:val="001956CF"/>
    <w:rsid w:val="001970D7"/>
    <w:rsid w:val="00197E01"/>
    <w:rsid w:val="001A085A"/>
    <w:rsid w:val="001A0CB6"/>
    <w:rsid w:val="001A1B9B"/>
    <w:rsid w:val="001A3CA7"/>
    <w:rsid w:val="001A4AA9"/>
    <w:rsid w:val="001A68C4"/>
    <w:rsid w:val="001A6B3C"/>
    <w:rsid w:val="001A6ED5"/>
    <w:rsid w:val="001A74F2"/>
    <w:rsid w:val="001A7D5A"/>
    <w:rsid w:val="001A7DE3"/>
    <w:rsid w:val="001A7E89"/>
    <w:rsid w:val="001B0302"/>
    <w:rsid w:val="001B05F4"/>
    <w:rsid w:val="001B19BC"/>
    <w:rsid w:val="001B1BBD"/>
    <w:rsid w:val="001B23C8"/>
    <w:rsid w:val="001B2BE9"/>
    <w:rsid w:val="001B306F"/>
    <w:rsid w:val="001B353C"/>
    <w:rsid w:val="001B489F"/>
    <w:rsid w:val="001B69B7"/>
    <w:rsid w:val="001B7A52"/>
    <w:rsid w:val="001C02E6"/>
    <w:rsid w:val="001C21DF"/>
    <w:rsid w:val="001C233E"/>
    <w:rsid w:val="001C292D"/>
    <w:rsid w:val="001C3FA2"/>
    <w:rsid w:val="001C4F9E"/>
    <w:rsid w:val="001C5A91"/>
    <w:rsid w:val="001C5D0C"/>
    <w:rsid w:val="001C5DB0"/>
    <w:rsid w:val="001C6F31"/>
    <w:rsid w:val="001D032B"/>
    <w:rsid w:val="001D0D99"/>
    <w:rsid w:val="001D1225"/>
    <w:rsid w:val="001D1343"/>
    <w:rsid w:val="001D441A"/>
    <w:rsid w:val="001D4B56"/>
    <w:rsid w:val="001D4CF8"/>
    <w:rsid w:val="001D5163"/>
    <w:rsid w:val="001D6D5D"/>
    <w:rsid w:val="001D7A7E"/>
    <w:rsid w:val="001E1A41"/>
    <w:rsid w:val="001E2936"/>
    <w:rsid w:val="001E2B0D"/>
    <w:rsid w:val="001E476B"/>
    <w:rsid w:val="001E507C"/>
    <w:rsid w:val="001E53EB"/>
    <w:rsid w:val="001E57AB"/>
    <w:rsid w:val="001E67FF"/>
    <w:rsid w:val="001E6913"/>
    <w:rsid w:val="001E6C4F"/>
    <w:rsid w:val="001F1241"/>
    <w:rsid w:val="001F1A22"/>
    <w:rsid w:val="001F1ACC"/>
    <w:rsid w:val="001F297A"/>
    <w:rsid w:val="001F2C9A"/>
    <w:rsid w:val="001F4B06"/>
    <w:rsid w:val="001F5BD4"/>
    <w:rsid w:val="001F627F"/>
    <w:rsid w:val="001F65C1"/>
    <w:rsid w:val="002006D5"/>
    <w:rsid w:val="00201CD7"/>
    <w:rsid w:val="002027ED"/>
    <w:rsid w:val="00202F64"/>
    <w:rsid w:val="00203977"/>
    <w:rsid w:val="00206A7F"/>
    <w:rsid w:val="00206A9C"/>
    <w:rsid w:val="00210DA8"/>
    <w:rsid w:val="00210EEA"/>
    <w:rsid w:val="002127C7"/>
    <w:rsid w:val="00212B9E"/>
    <w:rsid w:val="00212DDA"/>
    <w:rsid w:val="002147C4"/>
    <w:rsid w:val="00216EFA"/>
    <w:rsid w:val="0021765E"/>
    <w:rsid w:val="0021778F"/>
    <w:rsid w:val="00221643"/>
    <w:rsid w:val="00221EE4"/>
    <w:rsid w:val="002237EC"/>
    <w:rsid w:val="002241EE"/>
    <w:rsid w:val="00224347"/>
    <w:rsid w:val="00224EAE"/>
    <w:rsid w:val="00225670"/>
    <w:rsid w:val="002268F9"/>
    <w:rsid w:val="00226D28"/>
    <w:rsid w:val="00227323"/>
    <w:rsid w:val="002273F8"/>
    <w:rsid w:val="00230204"/>
    <w:rsid w:val="0023028F"/>
    <w:rsid w:val="00230A3C"/>
    <w:rsid w:val="00230B88"/>
    <w:rsid w:val="00231842"/>
    <w:rsid w:val="00231C56"/>
    <w:rsid w:val="00231E15"/>
    <w:rsid w:val="002325C8"/>
    <w:rsid w:val="00232D93"/>
    <w:rsid w:val="00233450"/>
    <w:rsid w:val="00235E9D"/>
    <w:rsid w:val="00236025"/>
    <w:rsid w:val="0023608B"/>
    <w:rsid w:val="00236922"/>
    <w:rsid w:val="00236A18"/>
    <w:rsid w:val="00236C7C"/>
    <w:rsid w:val="00236FC4"/>
    <w:rsid w:val="00237B59"/>
    <w:rsid w:val="00240FEC"/>
    <w:rsid w:val="0024226C"/>
    <w:rsid w:val="002423A0"/>
    <w:rsid w:val="002438EA"/>
    <w:rsid w:val="00243DCC"/>
    <w:rsid w:val="00243F5F"/>
    <w:rsid w:val="00245331"/>
    <w:rsid w:val="00245CA0"/>
    <w:rsid w:val="00246476"/>
    <w:rsid w:val="0024760D"/>
    <w:rsid w:val="002476C8"/>
    <w:rsid w:val="00252816"/>
    <w:rsid w:val="00252C08"/>
    <w:rsid w:val="0025356A"/>
    <w:rsid w:val="002548DB"/>
    <w:rsid w:val="00255335"/>
    <w:rsid w:val="00255E9C"/>
    <w:rsid w:val="00255F84"/>
    <w:rsid w:val="00256118"/>
    <w:rsid w:val="0025641E"/>
    <w:rsid w:val="00256692"/>
    <w:rsid w:val="00257859"/>
    <w:rsid w:val="00262023"/>
    <w:rsid w:val="00262CDC"/>
    <w:rsid w:val="0026336D"/>
    <w:rsid w:val="00263B67"/>
    <w:rsid w:val="002659D6"/>
    <w:rsid w:val="00266BB2"/>
    <w:rsid w:val="00267F47"/>
    <w:rsid w:val="0027138C"/>
    <w:rsid w:val="0027263C"/>
    <w:rsid w:val="002746C8"/>
    <w:rsid w:val="002749F1"/>
    <w:rsid w:val="00274B2A"/>
    <w:rsid w:val="00276830"/>
    <w:rsid w:val="002772D7"/>
    <w:rsid w:val="002772EA"/>
    <w:rsid w:val="00277457"/>
    <w:rsid w:val="002804AB"/>
    <w:rsid w:val="0028058D"/>
    <w:rsid w:val="0028110E"/>
    <w:rsid w:val="0028168C"/>
    <w:rsid w:val="00281857"/>
    <w:rsid w:val="00282531"/>
    <w:rsid w:val="00283492"/>
    <w:rsid w:val="00283AE5"/>
    <w:rsid w:val="00283F1B"/>
    <w:rsid w:val="00284C66"/>
    <w:rsid w:val="0029073F"/>
    <w:rsid w:val="00291676"/>
    <w:rsid w:val="00291E39"/>
    <w:rsid w:val="0029280B"/>
    <w:rsid w:val="00292C1D"/>
    <w:rsid w:val="00292EC0"/>
    <w:rsid w:val="00293679"/>
    <w:rsid w:val="00293BA3"/>
    <w:rsid w:val="00294A46"/>
    <w:rsid w:val="00296721"/>
    <w:rsid w:val="00296E4C"/>
    <w:rsid w:val="00296EFF"/>
    <w:rsid w:val="00297239"/>
    <w:rsid w:val="00297927"/>
    <w:rsid w:val="00297E46"/>
    <w:rsid w:val="002A0553"/>
    <w:rsid w:val="002A0933"/>
    <w:rsid w:val="002A2D40"/>
    <w:rsid w:val="002A3111"/>
    <w:rsid w:val="002A374D"/>
    <w:rsid w:val="002A3C7D"/>
    <w:rsid w:val="002A44A9"/>
    <w:rsid w:val="002A4D2E"/>
    <w:rsid w:val="002B0AF2"/>
    <w:rsid w:val="002B0AFD"/>
    <w:rsid w:val="002B0B15"/>
    <w:rsid w:val="002B14B5"/>
    <w:rsid w:val="002B2991"/>
    <w:rsid w:val="002B3C38"/>
    <w:rsid w:val="002B4A3F"/>
    <w:rsid w:val="002B5380"/>
    <w:rsid w:val="002B5926"/>
    <w:rsid w:val="002B5C76"/>
    <w:rsid w:val="002B6FCD"/>
    <w:rsid w:val="002B72A2"/>
    <w:rsid w:val="002B7380"/>
    <w:rsid w:val="002B78D0"/>
    <w:rsid w:val="002B7901"/>
    <w:rsid w:val="002C1698"/>
    <w:rsid w:val="002C1FC2"/>
    <w:rsid w:val="002C2049"/>
    <w:rsid w:val="002C3975"/>
    <w:rsid w:val="002C4E32"/>
    <w:rsid w:val="002C50AC"/>
    <w:rsid w:val="002C5176"/>
    <w:rsid w:val="002C51AD"/>
    <w:rsid w:val="002C577F"/>
    <w:rsid w:val="002C5928"/>
    <w:rsid w:val="002C6682"/>
    <w:rsid w:val="002C7913"/>
    <w:rsid w:val="002D0CC4"/>
    <w:rsid w:val="002D0CD4"/>
    <w:rsid w:val="002D11C7"/>
    <w:rsid w:val="002D22C6"/>
    <w:rsid w:val="002D28A9"/>
    <w:rsid w:val="002D6A75"/>
    <w:rsid w:val="002D7CBC"/>
    <w:rsid w:val="002E1D29"/>
    <w:rsid w:val="002E3325"/>
    <w:rsid w:val="002E497E"/>
    <w:rsid w:val="002E754C"/>
    <w:rsid w:val="002E76D1"/>
    <w:rsid w:val="002F0500"/>
    <w:rsid w:val="002F1160"/>
    <w:rsid w:val="002F3918"/>
    <w:rsid w:val="002F3B85"/>
    <w:rsid w:val="002F4BF6"/>
    <w:rsid w:val="002F5491"/>
    <w:rsid w:val="002F7A8F"/>
    <w:rsid w:val="00301671"/>
    <w:rsid w:val="00301881"/>
    <w:rsid w:val="0030211F"/>
    <w:rsid w:val="00302961"/>
    <w:rsid w:val="00302CD0"/>
    <w:rsid w:val="00303102"/>
    <w:rsid w:val="00304242"/>
    <w:rsid w:val="00307253"/>
    <w:rsid w:val="0030766B"/>
    <w:rsid w:val="003078EB"/>
    <w:rsid w:val="00307E7E"/>
    <w:rsid w:val="003104E7"/>
    <w:rsid w:val="00310E2F"/>
    <w:rsid w:val="003114D0"/>
    <w:rsid w:val="00311AE0"/>
    <w:rsid w:val="00311D2E"/>
    <w:rsid w:val="0031400E"/>
    <w:rsid w:val="003172DF"/>
    <w:rsid w:val="003177AF"/>
    <w:rsid w:val="00317BF7"/>
    <w:rsid w:val="00320015"/>
    <w:rsid w:val="00321602"/>
    <w:rsid w:val="00321AE8"/>
    <w:rsid w:val="00322445"/>
    <w:rsid w:val="00322CF1"/>
    <w:rsid w:val="00324545"/>
    <w:rsid w:val="0032573A"/>
    <w:rsid w:val="00327439"/>
    <w:rsid w:val="003274DC"/>
    <w:rsid w:val="00327F8D"/>
    <w:rsid w:val="00327F8E"/>
    <w:rsid w:val="003301F8"/>
    <w:rsid w:val="00330746"/>
    <w:rsid w:val="00331400"/>
    <w:rsid w:val="0033156B"/>
    <w:rsid w:val="003322D8"/>
    <w:rsid w:val="003337EA"/>
    <w:rsid w:val="00333885"/>
    <w:rsid w:val="003343C4"/>
    <w:rsid w:val="00334497"/>
    <w:rsid w:val="00340CA2"/>
    <w:rsid w:val="00341086"/>
    <w:rsid w:val="00341E98"/>
    <w:rsid w:val="00343136"/>
    <w:rsid w:val="00343CFF"/>
    <w:rsid w:val="00344296"/>
    <w:rsid w:val="00346522"/>
    <w:rsid w:val="00347B43"/>
    <w:rsid w:val="0035034F"/>
    <w:rsid w:val="00351441"/>
    <w:rsid w:val="003524F1"/>
    <w:rsid w:val="00352768"/>
    <w:rsid w:val="00352E92"/>
    <w:rsid w:val="00352F7A"/>
    <w:rsid w:val="00356DCD"/>
    <w:rsid w:val="0036129D"/>
    <w:rsid w:val="00362096"/>
    <w:rsid w:val="0036311C"/>
    <w:rsid w:val="00364312"/>
    <w:rsid w:val="00364C9F"/>
    <w:rsid w:val="00366ABC"/>
    <w:rsid w:val="00370EB8"/>
    <w:rsid w:val="00371045"/>
    <w:rsid w:val="00371B42"/>
    <w:rsid w:val="00371CF8"/>
    <w:rsid w:val="00372ACE"/>
    <w:rsid w:val="00372D58"/>
    <w:rsid w:val="003731A5"/>
    <w:rsid w:val="003736DA"/>
    <w:rsid w:val="00373731"/>
    <w:rsid w:val="00374CFA"/>
    <w:rsid w:val="003751F0"/>
    <w:rsid w:val="00375524"/>
    <w:rsid w:val="0037564F"/>
    <w:rsid w:val="003761BB"/>
    <w:rsid w:val="00381E63"/>
    <w:rsid w:val="00382A16"/>
    <w:rsid w:val="00383735"/>
    <w:rsid w:val="00383E57"/>
    <w:rsid w:val="00384699"/>
    <w:rsid w:val="00386215"/>
    <w:rsid w:val="003864E2"/>
    <w:rsid w:val="003866DC"/>
    <w:rsid w:val="003872AC"/>
    <w:rsid w:val="003900AC"/>
    <w:rsid w:val="00390999"/>
    <w:rsid w:val="003909E0"/>
    <w:rsid w:val="003911D6"/>
    <w:rsid w:val="00391A9C"/>
    <w:rsid w:val="00391EEB"/>
    <w:rsid w:val="00394B7B"/>
    <w:rsid w:val="00395B87"/>
    <w:rsid w:val="00397E34"/>
    <w:rsid w:val="003A0565"/>
    <w:rsid w:val="003A0BB4"/>
    <w:rsid w:val="003A2CC7"/>
    <w:rsid w:val="003A32D9"/>
    <w:rsid w:val="003A33EF"/>
    <w:rsid w:val="003A415C"/>
    <w:rsid w:val="003A44C5"/>
    <w:rsid w:val="003A4774"/>
    <w:rsid w:val="003A5592"/>
    <w:rsid w:val="003A68DD"/>
    <w:rsid w:val="003A7050"/>
    <w:rsid w:val="003A7482"/>
    <w:rsid w:val="003A75FD"/>
    <w:rsid w:val="003A7DAF"/>
    <w:rsid w:val="003B397A"/>
    <w:rsid w:val="003B3BF6"/>
    <w:rsid w:val="003B4278"/>
    <w:rsid w:val="003B4C8C"/>
    <w:rsid w:val="003B5520"/>
    <w:rsid w:val="003B6B7E"/>
    <w:rsid w:val="003C0075"/>
    <w:rsid w:val="003C06F7"/>
    <w:rsid w:val="003C1594"/>
    <w:rsid w:val="003C19B7"/>
    <w:rsid w:val="003C4059"/>
    <w:rsid w:val="003C50F1"/>
    <w:rsid w:val="003C511D"/>
    <w:rsid w:val="003C537A"/>
    <w:rsid w:val="003C5AFB"/>
    <w:rsid w:val="003C6392"/>
    <w:rsid w:val="003C681A"/>
    <w:rsid w:val="003C7010"/>
    <w:rsid w:val="003C7DAE"/>
    <w:rsid w:val="003D10A8"/>
    <w:rsid w:val="003D2083"/>
    <w:rsid w:val="003D20CC"/>
    <w:rsid w:val="003D2B0F"/>
    <w:rsid w:val="003D626C"/>
    <w:rsid w:val="003D7BE4"/>
    <w:rsid w:val="003E03EB"/>
    <w:rsid w:val="003E0642"/>
    <w:rsid w:val="003E1363"/>
    <w:rsid w:val="003E31D0"/>
    <w:rsid w:val="003E450D"/>
    <w:rsid w:val="003E54FD"/>
    <w:rsid w:val="003E5C35"/>
    <w:rsid w:val="003F0943"/>
    <w:rsid w:val="003F13C4"/>
    <w:rsid w:val="003F142F"/>
    <w:rsid w:val="003F2486"/>
    <w:rsid w:val="003F2E64"/>
    <w:rsid w:val="003F4640"/>
    <w:rsid w:val="003F6488"/>
    <w:rsid w:val="003F69CE"/>
    <w:rsid w:val="003F69D9"/>
    <w:rsid w:val="003F6F64"/>
    <w:rsid w:val="003F7813"/>
    <w:rsid w:val="00400B6B"/>
    <w:rsid w:val="004021B9"/>
    <w:rsid w:val="00402409"/>
    <w:rsid w:val="00404143"/>
    <w:rsid w:val="00404DB5"/>
    <w:rsid w:val="00405D0D"/>
    <w:rsid w:val="0041004D"/>
    <w:rsid w:val="004113D5"/>
    <w:rsid w:val="004115C0"/>
    <w:rsid w:val="004118D0"/>
    <w:rsid w:val="00411B33"/>
    <w:rsid w:val="004125BB"/>
    <w:rsid w:val="00412819"/>
    <w:rsid w:val="0041337E"/>
    <w:rsid w:val="004177E3"/>
    <w:rsid w:val="004202CB"/>
    <w:rsid w:val="00420D53"/>
    <w:rsid w:val="00421B88"/>
    <w:rsid w:val="004224B6"/>
    <w:rsid w:val="004235A0"/>
    <w:rsid w:val="004238B6"/>
    <w:rsid w:val="00423C1E"/>
    <w:rsid w:val="00423C6F"/>
    <w:rsid w:val="00424771"/>
    <w:rsid w:val="00425B35"/>
    <w:rsid w:val="00427801"/>
    <w:rsid w:val="004278C3"/>
    <w:rsid w:val="0043115E"/>
    <w:rsid w:val="00431E52"/>
    <w:rsid w:val="00433AB4"/>
    <w:rsid w:val="004347CE"/>
    <w:rsid w:val="0043546F"/>
    <w:rsid w:val="004370DA"/>
    <w:rsid w:val="00440AB9"/>
    <w:rsid w:val="004428A1"/>
    <w:rsid w:val="004430F8"/>
    <w:rsid w:val="00443C2E"/>
    <w:rsid w:val="004444B6"/>
    <w:rsid w:val="00445920"/>
    <w:rsid w:val="0044597A"/>
    <w:rsid w:val="00445D92"/>
    <w:rsid w:val="00447E3C"/>
    <w:rsid w:val="00451482"/>
    <w:rsid w:val="0045291A"/>
    <w:rsid w:val="00452BD8"/>
    <w:rsid w:val="004539E4"/>
    <w:rsid w:val="00453BAC"/>
    <w:rsid w:val="004544F8"/>
    <w:rsid w:val="00454D44"/>
    <w:rsid w:val="00455259"/>
    <w:rsid w:val="00455A3C"/>
    <w:rsid w:val="0046155B"/>
    <w:rsid w:val="004634EE"/>
    <w:rsid w:val="00463E8F"/>
    <w:rsid w:val="00464475"/>
    <w:rsid w:val="00466116"/>
    <w:rsid w:val="00467BA4"/>
    <w:rsid w:val="004705A5"/>
    <w:rsid w:val="0047156B"/>
    <w:rsid w:val="004715F4"/>
    <w:rsid w:val="0047275D"/>
    <w:rsid w:val="00475575"/>
    <w:rsid w:val="004761F2"/>
    <w:rsid w:val="00480C04"/>
    <w:rsid w:val="00480E25"/>
    <w:rsid w:val="00483678"/>
    <w:rsid w:val="00484077"/>
    <w:rsid w:val="00484668"/>
    <w:rsid w:val="004846D8"/>
    <w:rsid w:val="0048487F"/>
    <w:rsid w:val="00485D81"/>
    <w:rsid w:val="004863EC"/>
    <w:rsid w:val="00486C38"/>
    <w:rsid w:val="0048732C"/>
    <w:rsid w:val="00487542"/>
    <w:rsid w:val="00487ECF"/>
    <w:rsid w:val="0049074E"/>
    <w:rsid w:val="004907F4"/>
    <w:rsid w:val="00493172"/>
    <w:rsid w:val="00493333"/>
    <w:rsid w:val="00494414"/>
    <w:rsid w:val="004951BE"/>
    <w:rsid w:val="0049538C"/>
    <w:rsid w:val="004955BB"/>
    <w:rsid w:val="00497C14"/>
    <w:rsid w:val="004A0EA9"/>
    <w:rsid w:val="004A3533"/>
    <w:rsid w:val="004A3C5B"/>
    <w:rsid w:val="004A461C"/>
    <w:rsid w:val="004A4780"/>
    <w:rsid w:val="004A47DC"/>
    <w:rsid w:val="004A52B6"/>
    <w:rsid w:val="004B10E5"/>
    <w:rsid w:val="004B1F43"/>
    <w:rsid w:val="004B25A0"/>
    <w:rsid w:val="004B29BE"/>
    <w:rsid w:val="004B366C"/>
    <w:rsid w:val="004B3A45"/>
    <w:rsid w:val="004B4063"/>
    <w:rsid w:val="004B4F7D"/>
    <w:rsid w:val="004B4F84"/>
    <w:rsid w:val="004B5505"/>
    <w:rsid w:val="004B55E8"/>
    <w:rsid w:val="004B5CB6"/>
    <w:rsid w:val="004C1341"/>
    <w:rsid w:val="004C21C9"/>
    <w:rsid w:val="004C2C00"/>
    <w:rsid w:val="004C2FA8"/>
    <w:rsid w:val="004C3497"/>
    <w:rsid w:val="004C352C"/>
    <w:rsid w:val="004C3BA7"/>
    <w:rsid w:val="004C4404"/>
    <w:rsid w:val="004C5035"/>
    <w:rsid w:val="004C5276"/>
    <w:rsid w:val="004C5F47"/>
    <w:rsid w:val="004C6D56"/>
    <w:rsid w:val="004C7E96"/>
    <w:rsid w:val="004C7EA7"/>
    <w:rsid w:val="004D1014"/>
    <w:rsid w:val="004D3633"/>
    <w:rsid w:val="004D66DB"/>
    <w:rsid w:val="004D79D4"/>
    <w:rsid w:val="004E0978"/>
    <w:rsid w:val="004E14D9"/>
    <w:rsid w:val="004E1CB1"/>
    <w:rsid w:val="004E2D7E"/>
    <w:rsid w:val="004E4B6A"/>
    <w:rsid w:val="004E4ED5"/>
    <w:rsid w:val="004E6300"/>
    <w:rsid w:val="004F1DDB"/>
    <w:rsid w:val="004F2995"/>
    <w:rsid w:val="004F324F"/>
    <w:rsid w:val="004F4064"/>
    <w:rsid w:val="004F5136"/>
    <w:rsid w:val="004F5DCA"/>
    <w:rsid w:val="004F688F"/>
    <w:rsid w:val="004F74B4"/>
    <w:rsid w:val="004F7624"/>
    <w:rsid w:val="005007C8"/>
    <w:rsid w:val="005021C7"/>
    <w:rsid w:val="00502D84"/>
    <w:rsid w:val="00504B64"/>
    <w:rsid w:val="00505A54"/>
    <w:rsid w:val="00505FAA"/>
    <w:rsid w:val="00506095"/>
    <w:rsid w:val="00506ACA"/>
    <w:rsid w:val="00506CD0"/>
    <w:rsid w:val="00507183"/>
    <w:rsid w:val="00507D6F"/>
    <w:rsid w:val="00507F1F"/>
    <w:rsid w:val="005107FD"/>
    <w:rsid w:val="00510980"/>
    <w:rsid w:val="00511B34"/>
    <w:rsid w:val="00512AEC"/>
    <w:rsid w:val="00512D81"/>
    <w:rsid w:val="0051504C"/>
    <w:rsid w:val="005172B1"/>
    <w:rsid w:val="005203AA"/>
    <w:rsid w:val="00520506"/>
    <w:rsid w:val="005206E2"/>
    <w:rsid w:val="00521ADE"/>
    <w:rsid w:val="0052268E"/>
    <w:rsid w:val="0052280A"/>
    <w:rsid w:val="005248D0"/>
    <w:rsid w:val="00524BC3"/>
    <w:rsid w:val="00525B77"/>
    <w:rsid w:val="0053070C"/>
    <w:rsid w:val="005314DF"/>
    <w:rsid w:val="00533105"/>
    <w:rsid w:val="005331B5"/>
    <w:rsid w:val="00534D3B"/>
    <w:rsid w:val="005351B3"/>
    <w:rsid w:val="005400A5"/>
    <w:rsid w:val="005420B4"/>
    <w:rsid w:val="005437B4"/>
    <w:rsid w:val="00543AE7"/>
    <w:rsid w:val="0054471F"/>
    <w:rsid w:val="00544A64"/>
    <w:rsid w:val="0054520B"/>
    <w:rsid w:val="005459F5"/>
    <w:rsid w:val="00545B68"/>
    <w:rsid w:val="00546CB9"/>
    <w:rsid w:val="00546DF7"/>
    <w:rsid w:val="0055121B"/>
    <w:rsid w:val="00551751"/>
    <w:rsid w:val="00552B6E"/>
    <w:rsid w:val="00552E23"/>
    <w:rsid w:val="005545A5"/>
    <w:rsid w:val="00554715"/>
    <w:rsid w:val="00555D64"/>
    <w:rsid w:val="00556D4F"/>
    <w:rsid w:val="00557A71"/>
    <w:rsid w:val="00560AED"/>
    <w:rsid w:val="005615FA"/>
    <w:rsid w:val="0056231D"/>
    <w:rsid w:val="005623DD"/>
    <w:rsid w:val="00563B23"/>
    <w:rsid w:val="00563D01"/>
    <w:rsid w:val="00564009"/>
    <w:rsid w:val="0056452E"/>
    <w:rsid w:val="00565185"/>
    <w:rsid w:val="005654C8"/>
    <w:rsid w:val="005656FB"/>
    <w:rsid w:val="00566995"/>
    <w:rsid w:val="00567010"/>
    <w:rsid w:val="00567482"/>
    <w:rsid w:val="005678EB"/>
    <w:rsid w:val="00570CA6"/>
    <w:rsid w:val="00570F18"/>
    <w:rsid w:val="0057123D"/>
    <w:rsid w:val="0057170D"/>
    <w:rsid w:val="005720AF"/>
    <w:rsid w:val="0057387E"/>
    <w:rsid w:val="00573BFA"/>
    <w:rsid w:val="00573CC7"/>
    <w:rsid w:val="0057495C"/>
    <w:rsid w:val="005758A5"/>
    <w:rsid w:val="0057613C"/>
    <w:rsid w:val="0057636A"/>
    <w:rsid w:val="00576443"/>
    <w:rsid w:val="00577DEC"/>
    <w:rsid w:val="00583941"/>
    <w:rsid w:val="005847DC"/>
    <w:rsid w:val="005850C7"/>
    <w:rsid w:val="005856EF"/>
    <w:rsid w:val="00585CC6"/>
    <w:rsid w:val="0059072E"/>
    <w:rsid w:val="005908A9"/>
    <w:rsid w:val="00590FA2"/>
    <w:rsid w:val="00591893"/>
    <w:rsid w:val="00592351"/>
    <w:rsid w:val="00593457"/>
    <w:rsid w:val="00594851"/>
    <w:rsid w:val="00594C42"/>
    <w:rsid w:val="00594CEF"/>
    <w:rsid w:val="00596841"/>
    <w:rsid w:val="0059684A"/>
    <w:rsid w:val="005A0345"/>
    <w:rsid w:val="005A0903"/>
    <w:rsid w:val="005A1633"/>
    <w:rsid w:val="005A16B9"/>
    <w:rsid w:val="005A2203"/>
    <w:rsid w:val="005A25B7"/>
    <w:rsid w:val="005A26EE"/>
    <w:rsid w:val="005A33F3"/>
    <w:rsid w:val="005A3C0F"/>
    <w:rsid w:val="005A3EC1"/>
    <w:rsid w:val="005A47B7"/>
    <w:rsid w:val="005A5AB1"/>
    <w:rsid w:val="005A658B"/>
    <w:rsid w:val="005B07C4"/>
    <w:rsid w:val="005B19CD"/>
    <w:rsid w:val="005B19D9"/>
    <w:rsid w:val="005B1B79"/>
    <w:rsid w:val="005B24EA"/>
    <w:rsid w:val="005B2594"/>
    <w:rsid w:val="005B2F2A"/>
    <w:rsid w:val="005B33DF"/>
    <w:rsid w:val="005B55C1"/>
    <w:rsid w:val="005B6F85"/>
    <w:rsid w:val="005C00A9"/>
    <w:rsid w:val="005C17ED"/>
    <w:rsid w:val="005C20F7"/>
    <w:rsid w:val="005C22F8"/>
    <w:rsid w:val="005C3120"/>
    <w:rsid w:val="005C35C7"/>
    <w:rsid w:val="005C4078"/>
    <w:rsid w:val="005C45F6"/>
    <w:rsid w:val="005C5039"/>
    <w:rsid w:val="005C5B11"/>
    <w:rsid w:val="005C5B2D"/>
    <w:rsid w:val="005C6A6C"/>
    <w:rsid w:val="005C74D1"/>
    <w:rsid w:val="005C7C7C"/>
    <w:rsid w:val="005C7FC0"/>
    <w:rsid w:val="005D0735"/>
    <w:rsid w:val="005D1C98"/>
    <w:rsid w:val="005D37B5"/>
    <w:rsid w:val="005D3B85"/>
    <w:rsid w:val="005D3F78"/>
    <w:rsid w:val="005D49F1"/>
    <w:rsid w:val="005D4A01"/>
    <w:rsid w:val="005D4A52"/>
    <w:rsid w:val="005D56B3"/>
    <w:rsid w:val="005D5B6F"/>
    <w:rsid w:val="005D6494"/>
    <w:rsid w:val="005D72C2"/>
    <w:rsid w:val="005D7313"/>
    <w:rsid w:val="005D79E1"/>
    <w:rsid w:val="005D7C68"/>
    <w:rsid w:val="005E1A38"/>
    <w:rsid w:val="005E2179"/>
    <w:rsid w:val="005E27A3"/>
    <w:rsid w:val="005E2AA8"/>
    <w:rsid w:val="005E45D5"/>
    <w:rsid w:val="005E616C"/>
    <w:rsid w:val="005E6624"/>
    <w:rsid w:val="005E66A3"/>
    <w:rsid w:val="005F0478"/>
    <w:rsid w:val="005F1230"/>
    <w:rsid w:val="005F1FA6"/>
    <w:rsid w:val="005F34DA"/>
    <w:rsid w:val="005F4989"/>
    <w:rsid w:val="005F54F7"/>
    <w:rsid w:val="00601C76"/>
    <w:rsid w:val="006031EF"/>
    <w:rsid w:val="0060337A"/>
    <w:rsid w:val="006044C8"/>
    <w:rsid w:val="00604C17"/>
    <w:rsid w:val="006058F1"/>
    <w:rsid w:val="006078A6"/>
    <w:rsid w:val="006108D1"/>
    <w:rsid w:val="00611055"/>
    <w:rsid w:val="00611687"/>
    <w:rsid w:val="00612491"/>
    <w:rsid w:val="00613269"/>
    <w:rsid w:val="00614F7E"/>
    <w:rsid w:val="006154B6"/>
    <w:rsid w:val="0061601E"/>
    <w:rsid w:val="0061643A"/>
    <w:rsid w:val="00617053"/>
    <w:rsid w:val="00617E2A"/>
    <w:rsid w:val="00620ECE"/>
    <w:rsid w:val="0062106A"/>
    <w:rsid w:val="0062230F"/>
    <w:rsid w:val="006226CD"/>
    <w:rsid w:val="00622E77"/>
    <w:rsid w:val="00623758"/>
    <w:rsid w:val="0062398C"/>
    <w:rsid w:val="00624AE2"/>
    <w:rsid w:val="00624DDA"/>
    <w:rsid w:val="00627B44"/>
    <w:rsid w:val="00627C23"/>
    <w:rsid w:val="006305EF"/>
    <w:rsid w:val="00631992"/>
    <w:rsid w:val="00631E30"/>
    <w:rsid w:val="00632705"/>
    <w:rsid w:val="00636E32"/>
    <w:rsid w:val="00636E7F"/>
    <w:rsid w:val="00640475"/>
    <w:rsid w:val="006404A9"/>
    <w:rsid w:val="006419BA"/>
    <w:rsid w:val="00641D35"/>
    <w:rsid w:val="00641F34"/>
    <w:rsid w:val="00642018"/>
    <w:rsid w:val="00642A36"/>
    <w:rsid w:val="006437A9"/>
    <w:rsid w:val="00643F9F"/>
    <w:rsid w:val="006440ED"/>
    <w:rsid w:val="00645857"/>
    <w:rsid w:val="006471C4"/>
    <w:rsid w:val="00650A33"/>
    <w:rsid w:val="00652AEE"/>
    <w:rsid w:val="00653433"/>
    <w:rsid w:val="00653727"/>
    <w:rsid w:val="00653C29"/>
    <w:rsid w:val="00654B04"/>
    <w:rsid w:val="0065650A"/>
    <w:rsid w:val="0065660F"/>
    <w:rsid w:val="00656EB3"/>
    <w:rsid w:val="006573B5"/>
    <w:rsid w:val="00657D5A"/>
    <w:rsid w:val="00660480"/>
    <w:rsid w:val="00661276"/>
    <w:rsid w:val="00661FF2"/>
    <w:rsid w:val="00662C87"/>
    <w:rsid w:val="0066345D"/>
    <w:rsid w:val="00664ECE"/>
    <w:rsid w:val="006652A0"/>
    <w:rsid w:val="00666290"/>
    <w:rsid w:val="00670027"/>
    <w:rsid w:val="00671D22"/>
    <w:rsid w:val="00673018"/>
    <w:rsid w:val="00675EB3"/>
    <w:rsid w:val="0067608C"/>
    <w:rsid w:val="00676843"/>
    <w:rsid w:val="00676BD2"/>
    <w:rsid w:val="00677228"/>
    <w:rsid w:val="00680068"/>
    <w:rsid w:val="006801CA"/>
    <w:rsid w:val="00680B56"/>
    <w:rsid w:val="00680C92"/>
    <w:rsid w:val="00680D4C"/>
    <w:rsid w:val="006817AB"/>
    <w:rsid w:val="00682099"/>
    <w:rsid w:val="00682746"/>
    <w:rsid w:val="00683717"/>
    <w:rsid w:val="00684132"/>
    <w:rsid w:val="006844B9"/>
    <w:rsid w:val="00685707"/>
    <w:rsid w:val="00685B75"/>
    <w:rsid w:val="006867CC"/>
    <w:rsid w:val="00686E95"/>
    <w:rsid w:val="00690740"/>
    <w:rsid w:val="00690C50"/>
    <w:rsid w:val="006923A6"/>
    <w:rsid w:val="00692EE8"/>
    <w:rsid w:val="00693595"/>
    <w:rsid w:val="0069454C"/>
    <w:rsid w:val="00694CCF"/>
    <w:rsid w:val="00694D57"/>
    <w:rsid w:val="00694F26"/>
    <w:rsid w:val="0069509B"/>
    <w:rsid w:val="00696362"/>
    <w:rsid w:val="00697902"/>
    <w:rsid w:val="00697F0A"/>
    <w:rsid w:val="006A04AE"/>
    <w:rsid w:val="006A068B"/>
    <w:rsid w:val="006A0E52"/>
    <w:rsid w:val="006A25B4"/>
    <w:rsid w:val="006A30DB"/>
    <w:rsid w:val="006A3949"/>
    <w:rsid w:val="006A45FD"/>
    <w:rsid w:val="006A4A62"/>
    <w:rsid w:val="006A5942"/>
    <w:rsid w:val="006A7552"/>
    <w:rsid w:val="006B01B9"/>
    <w:rsid w:val="006B0439"/>
    <w:rsid w:val="006B0D10"/>
    <w:rsid w:val="006B0EC2"/>
    <w:rsid w:val="006B13D4"/>
    <w:rsid w:val="006B3ABE"/>
    <w:rsid w:val="006B4884"/>
    <w:rsid w:val="006B4A52"/>
    <w:rsid w:val="006B5383"/>
    <w:rsid w:val="006B6A37"/>
    <w:rsid w:val="006B6D68"/>
    <w:rsid w:val="006B6F61"/>
    <w:rsid w:val="006C14E0"/>
    <w:rsid w:val="006C3B12"/>
    <w:rsid w:val="006C44DF"/>
    <w:rsid w:val="006C4633"/>
    <w:rsid w:val="006C4B3C"/>
    <w:rsid w:val="006C5636"/>
    <w:rsid w:val="006C6C67"/>
    <w:rsid w:val="006C7287"/>
    <w:rsid w:val="006C79D3"/>
    <w:rsid w:val="006D06F9"/>
    <w:rsid w:val="006D0805"/>
    <w:rsid w:val="006D0AA8"/>
    <w:rsid w:val="006D2153"/>
    <w:rsid w:val="006D2870"/>
    <w:rsid w:val="006D4517"/>
    <w:rsid w:val="006D5F3A"/>
    <w:rsid w:val="006D6BCD"/>
    <w:rsid w:val="006D7A97"/>
    <w:rsid w:val="006D7AF1"/>
    <w:rsid w:val="006D7B5A"/>
    <w:rsid w:val="006E0925"/>
    <w:rsid w:val="006E1E9E"/>
    <w:rsid w:val="006E21DA"/>
    <w:rsid w:val="006E4279"/>
    <w:rsid w:val="006E4913"/>
    <w:rsid w:val="006E5555"/>
    <w:rsid w:val="006E5A3B"/>
    <w:rsid w:val="006E5B47"/>
    <w:rsid w:val="006E5C5D"/>
    <w:rsid w:val="006E78BA"/>
    <w:rsid w:val="006E7DAC"/>
    <w:rsid w:val="006F01DF"/>
    <w:rsid w:val="006F1295"/>
    <w:rsid w:val="006F15CC"/>
    <w:rsid w:val="006F1CCA"/>
    <w:rsid w:val="006F2C0E"/>
    <w:rsid w:val="006F4F09"/>
    <w:rsid w:val="006F508D"/>
    <w:rsid w:val="006F51CE"/>
    <w:rsid w:val="006F63C0"/>
    <w:rsid w:val="006F640B"/>
    <w:rsid w:val="0070043C"/>
    <w:rsid w:val="007004B5"/>
    <w:rsid w:val="007046FB"/>
    <w:rsid w:val="00704C2C"/>
    <w:rsid w:val="00705A61"/>
    <w:rsid w:val="0070655C"/>
    <w:rsid w:val="00710424"/>
    <w:rsid w:val="007109F6"/>
    <w:rsid w:val="00711F62"/>
    <w:rsid w:val="007133CB"/>
    <w:rsid w:val="00713F83"/>
    <w:rsid w:val="00714ED2"/>
    <w:rsid w:val="00715F45"/>
    <w:rsid w:val="00716604"/>
    <w:rsid w:val="00716A52"/>
    <w:rsid w:val="0071719A"/>
    <w:rsid w:val="0071726D"/>
    <w:rsid w:val="007176A7"/>
    <w:rsid w:val="007178FF"/>
    <w:rsid w:val="007204B4"/>
    <w:rsid w:val="00720781"/>
    <w:rsid w:val="0072091B"/>
    <w:rsid w:val="00722B07"/>
    <w:rsid w:val="00722BC9"/>
    <w:rsid w:val="00723632"/>
    <w:rsid w:val="007238DA"/>
    <w:rsid w:val="00725052"/>
    <w:rsid w:val="00725342"/>
    <w:rsid w:val="0072534D"/>
    <w:rsid w:val="00725C3B"/>
    <w:rsid w:val="00725F39"/>
    <w:rsid w:val="00727027"/>
    <w:rsid w:val="0073000D"/>
    <w:rsid w:val="0073022F"/>
    <w:rsid w:val="00731DF1"/>
    <w:rsid w:val="00731F2B"/>
    <w:rsid w:val="007322EE"/>
    <w:rsid w:val="0073409B"/>
    <w:rsid w:val="00734105"/>
    <w:rsid w:val="00734AFD"/>
    <w:rsid w:val="00735E32"/>
    <w:rsid w:val="00736BEA"/>
    <w:rsid w:val="007375D0"/>
    <w:rsid w:val="00740095"/>
    <w:rsid w:val="0074159C"/>
    <w:rsid w:val="00742862"/>
    <w:rsid w:val="00742FD0"/>
    <w:rsid w:val="007432EF"/>
    <w:rsid w:val="00743FE9"/>
    <w:rsid w:val="0074497D"/>
    <w:rsid w:val="00745DD0"/>
    <w:rsid w:val="00745F44"/>
    <w:rsid w:val="00746455"/>
    <w:rsid w:val="00746F96"/>
    <w:rsid w:val="0074770C"/>
    <w:rsid w:val="00750405"/>
    <w:rsid w:val="007507C1"/>
    <w:rsid w:val="00751546"/>
    <w:rsid w:val="007541CE"/>
    <w:rsid w:val="007545E5"/>
    <w:rsid w:val="00755577"/>
    <w:rsid w:val="00755878"/>
    <w:rsid w:val="00756B91"/>
    <w:rsid w:val="00757E96"/>
    <w:rsid w:val="00760A86"/>
    <w:rsid w:val="00761F5F"/>
    <w:rsid w:val="0076741B"/>
    <w:rsid w:val="00770C0E"/>
    <w:rsid w:val="00771D19"/>
    <w:rsid w:val="0077277F"/>
    <w:rsid w:val="00774584"/>
    <w:rsid w:val="007747BE"/>
    <w:rsid w:val="00781625"/>
    <w:rsid w:val="00781792"/>
    <w:rsid w:val="00781A3A"/>
    <w:rsid w:val="00782512"/>
    <w:rsid w:val="007826B4"/>
    <w:rsid w:val="00783557"/>
    <w:rsid w:val="0078405C"/>
    <w:rsid w:val="00784D8F"/>
    <w:rsid w:val="00785A6D"/>
    <w:rsid w:val="00786B68"/>
    <w:rsid w:val="007874FB"/>
    <w:rsid w:val="007915AD"/>
    <w:rsid w:val="00792CC3"/>
    <w:rsid w:val="00794013"/>
    <w:rsid w:val="007947C6"/>
    <w:rsid w:val="00794CF3"/>
    <w:rsid w:val="00794E4C"/>
    <w:rsid w:val="00795109"/>
    <w:rsid w:val="0079614E"/>
    <w:rsid w:val="007A0160"/>
    <w:rsid w:val="007A027B"/>
    <w:rsid w:val="007A327D"/>
    <w:rsid w:val="007A3937"/>
    <w:rsid w:val="007A40C6"/>
    <w:rsid w:val="007A4B43"/>
    <w:rsid w:val="007A4F20"/>
    <w:rsid w:val="007A67F3"/>
    <w:rsid w:val="007A6AA0"/>
    <w:rsid w:val="007A6B19"/>
    <w:rsid w:val="007B0E88"/>
    <w:rsid w:val="007B3045"/>
    <w:rsid w:val="007B391E"/>
    <w:rsid w:val="007B45EC"/>
    <w:rsid w:val="007B49DF"/>
    <w:rsid w:val="007B4B6D"/>
    <w:rsid w:val="007B5296"/>
    <w:rsid w:val="007B655B"/>
    <w:rsid w:val="007B67AD"/>
    <w:rsid w:val="007B7639"/>
    <w:rsid w:val="007C00BA"/>
    <w:rsid w:val="007C1254"/>
    <w:rsid w:val="007C1606"/>
    <w:rsid w:val="007C18F2"/>
    <w:rsid w:val="007C1AC1"/>
    <w:rsid w:val="007C1FEC"/>
    <w:rsid w:val="007C41F2"/>
    <w:rsid w:val="007C46D1"/>
    <w:rsid w:val="007C5731"/>
    <w:rsid w:val="007C5C1C"/>
    <w:rsid w:val="007C5E71"/>
    <w:rsid w:val="007C730D"/>
    <w:rsid w:val="007C7393"/>
    <w:rsid w:val="007D0C6A"/>
    <w:rsid w:val="007D391B"/>
    <w:rsid w:val="007D3B29"/>
    <w:rsid w:val="007D43E6"/>
    <w:rsid w:val="007D4EC6"/>
    <w:rsid w:val="007D5CD8"/>
    <w:rsid w:val="007D6974"/>
    <w:rsid w:val="007D7780"/>
    <w:rsid w:val="007E0468"/>
    <w:rsid w:val="007E06B8"/>
    <w:rsid w:val="007E0A4B"/>
    <w:rsid w:val="007E326A"/>
    <w:rsid w:val="007E3EDF"/>
    <w:rsid w:val="007E4CDB"/>
    <w:rsid w:val="007E541D"/>
    <w:rsid w:val="007E548B"/>
    <w:rsid w:val="007F0468"/>
    <w:rsid w:val="007F0994"/>
    <w:rsid w:val="007F1028"/>
    <w:rsid w:val="007F12E2"/>
    <w:rsid w:val="007F1637"/>
    <w:rsid w:val="007F1B11"/>
    <w:rsid w:val="007F1FBA"/>
    <w:rsid w:val="007F4488"/>
    <w:rsid w:val="007F4ABD"/>
    <w:rsid w:val="007F4E8F"/>
    <w:rsid w:val="007F694C"/>
    <w:rsid w:val="007F7212"/>
    <w:rsid w:val="007F74CA"/>
    <w:rsid w:val="007F7B5C"/>
    <w:rsid w:val="00800307"/>
    <w:rsid w:val="00800365"/>
    <w:rsid w:val="00800399"/>
    <w:rsid w:val="00800A09"/>
    <w:rsid w:val="008014EC"/>
    <w:rsid w:val="00801F39"/>
    <w:rsid w:val="0080235B"/>
    <w:rsid w:val="0080294E"/>
    <w:rsid w:val="008029BA"/>
    <w:rsid w:val="00804FC7"/>
    <w:rsid w:val="008075EA"/>
    <w:rsid w:val="00807DD1"/>
    <w:rsid w:val="00810C9D"/>
    <w:rsid w:val="008111C3"/>
    <w:rsid w:val="008125BE"/>
    <w:rsid w:val="00812CF5"/>
    <w:rsid w:val="00813471"/>
    <w:rsid w:val="00814198"/>
    <w:rsid w:val="00814390"/>
    <w:rsid w:val="00814679"/>
    <w:rsid w:val="00814849"/>
    <w:rsid w:val="00820EE3"/>
    <w:rsid w:val="00821B02"/>
    <w:rsid w:val="00821F46"/>
    <w:rsid w:val="00822050"/>
    <w:rsid w:val="00822B92"/>
    <w:rsid w:val="00825488"/>
    <w:rsid w:val="00825653"/>
    <w:rsid w:val="00825D4F"/>
    <w:rsid w:val="00827DBA"/>
    <w:rsid w:val="00830D57"/>
    <w:rsid w:val="00832A31"/>
    <w:rsid w:val="008346B1"/>
    <w:rsid w:val="008354A1"/>
    <w:rsid w:val="00835916"/>
    <w:rsid w:val="0083615A"/>
    <w:rsid w:val="0083650C"/>
    <w:rsid w:val="0084045B"/>
    <w:rsid w:val="00841B72"/>
    <w:rsid w:val="0084645A"/>
    <w:rsid w:val="0084658D"/>
    <w:rsid w:val="0084695E"/>
    <w:rsid w:val="0084755C"/>
    <w:rsid w:val="00850166"/>
    <w:rsid w:val="00850650"/>
    <w:rsid w:val="00850E5D"/>
    <w:rsid w:val="00851E91"/>
    <w:rsid w:val="008524C4"/>
    <w:rsid w:val="0085268C"/>
    <w:rsid w:val="00854ABD"/>
    <w:rsid w:val="00856ED6"/>
    <w:rsid w:val="00857614"/>
    <w:rsid w:val="00861070"/>
    <w:rsid w:val="0086275F"/>
    <w:rsid w:val="00862CAD"/>
    <w:rsid w:val="00864A50"/>
    <w:rsid w:val="00865C11"/>
    <w:rsid w:val="00866290"/>
    <w:rsid w:val="00866978"/>
    <w:rsid w:val="00866CD7"/>
    <w:rsid w:val="00866D9F"/>
    <w:rsid w:val="00867245"/>
    <w:rsid w:val="00871D3C"/>
    <w:rsid w:val="00872129"/>
    <w:rsid w:val="00872D1B"/>
    <w:rsid w:val="00872DC6"/>
    <w:rsid w:val="008730BC"/>
    <w:rsid w:val="00873ABC"/>
    <w:rsid w:val="0087451E"/>
    <w:rsid w:val="00874D66"/>
    <w:rsid w:val="0087590B"/>
    <w:rsid w:val="00876AD9"/>
    <w:rsid w:val="00876BDD"/>
    <w:rsid w:val="00877A7A"/>
    <w:rsid w:val="00877D54"/>
    <w:rsid w:val="00880394"/>
    <w:rsid w:val="0088208A"/>
    <w:rsid w:val="00882EAC"/>
    <w:rsid w:val="0088306B"/>
    <w:rsid w:val="00883B41"/>
    <w:rsid w:val="008843A6"/>
    <w:rsid w:val="008874FC"/>
    <w:rsid w:val="0088798F"/>
    <w:rsid w:val="00890B69"/>
    <w:rsid w:val="0089248A"/>
    <w:rsid w:val="008933DC"/>
    <w:rsid w:val="008936B3"/>
    <w:rsid w:val="00893807"/>
    <w:rsid w:val="00893890"/>
    <w:rsid w:val="00894515"/>
    <w:rsid w:val="008957E4"/>
    <w:rsid w:val="008958D8"/>
    <w:rsid w:val="00896489"/>
    <w:rsid w:val="00896FD1"/>
    <w:rsid w:val="008976A7"/>
    <w:rsid w:val="008A0E63"/>
    <w:rsid w:val="008A114F"/>
    <w:rsid w:val="008A2257"/>
    <w:rsid w:val="008A2C50"/>
    <w:rsid w:val="008A33CE"/>
    <w:rsid w:val="008A3903"/>
    <w:rsid w:val="008B0362"/>
    <w:rsid w:val="008B1F88"/>
    <w:rsid w:val="008B2644"/>
    <w:rsid w:val="008B298E"/>
    <w:rsid w:val="008B2B89"/>
    <w:rsid w:val="008B31AB"/>
    <w:rsid w:val="008B31D3"/>
    <w:rsid w:val="008B3213"/>
    <w:rsid w:val="008B333F"/>
    <w:rsid w:val="008B383F"/>
    <w:rsid w:val="008B38AD"/>
    <w:rsid w:val="008B3FBF"/>
    <w:rsid w:val="008B44DA"/>
    <w:rsid w:val="008B4A06"/>
    <w:rsid w:val="008B4CBC"/>
    <w:rsid w:val="008B5C9A"/>
    <w:rsid w:val="008B5CEA"/>
    <w:rsid w:val="008B694C"/>
    <w:rsid w:val="008C00E7"/>
    <w:rsid w:val="008C0F42"/>
    <w:rsid w:val="008C1149"/>
    <w:rsid w:val="008C168A"/>
    <w:rsid w:val="008C1EF2"/>
    <w:rsid w:val="008C2F43"/>
    <w:rsid w:val="008C38EB"/>
    <w:rsid w:val="008C3B68"/>
    <w:rsid w:val="008C5253"/>
    <w:rsid w:val="008C5686"/>
    <w:rsid w:val="008C65AC"/>
    <w:rsid w:val="008C6BFB"/>
    <w:rsid w:val="008C6D1F"/>
    <w:rsid w:val="008C7321"/>
    <w:rsid w:val="008C74DA"/>
    <w:rsid w:val="008C7C59"/>
    <w:rsid w:val="008D094A"/>
    <w:rsid w:val="008D132A"/>
    <w:rsid w:val="008D1E99"/>
    <w:rsid w:val="008D2B6E"/>
    <w:rsid w:val="008D394A"/>
    <w:rsid w:val="008D6465"/>
    <w:rsid w:val="008E150C"/>
    <w:rsid w:val="008E1EFC"/>
    <w:rsid w:val="008E4F5C"/>
    <w:rsid w:val="008E58BF"/>
    <w:rsid w:val="008F0512"/>
    <w:rsid w:val="008F19A4"/>
    <w:rsid w:val="008F1A81"/>
    <w:rsid w:val="008F2125"/>
    <w:rsid w:val="008F3B73"/>
    <w:rsid w:val="008F7D0D"/>
    <w:rsid w:val="00900CE5"/>
    <w:rsid w:val="00901E9B"/>
    <w:rsid w:val="00902C6A"/>
    <w:rsid w:val="0090415F"/>
    <w:rsid w:val="00904CA9"/>
    <w:rsid w:val="00905911"/>
    <w:rsid w:val="00906090"/>
    <w:rsid w:val="00906476"/>
    <w:rsid w:val="00906A9A"/>
    <w:rsid w:val="00907061"/>
    <w:rsid w:val="00907834"/>
    <w:rsid w:val="0090788B"/>
    <w:rsid w:val="009079B2"/>
    <w:rsid w:val="00907A5D"/>
    <w:rsid w:val="009118A0"/>
    <w:rsid w:val="00911C28"/>
    <w:rsid w:val="00913D48"/>
    <w:rsid w:val="00913D96"/>
    <w:rsid w:val="009145F6"/>
    <w:rsid w:val="00917246"/>
    <w:rsid w:val="00917547"/>
    <w:rsid w:val="0091759A"/>
    <w:rsid w:val="00917E1A"/>
    <w:rsid w:val="00920540"/>
    <w:rsid w:val="00920F36"/>
    <w:rsid w:val="00922697"/>
    <w:rsid w:val="00922F8C"/>
    <w:rsid w:val="0092325A"/>
    <w:rsid w:val="00924BD8"/>
    <w:rsid w:val="009262FA"/>
    <w:rsid w:val="0092657B"/>
    <w:rsid w:val="00927A82"/>
    <w:rsid w:val="009314DA"/>
    <w:rsid w:val="00931700"/>
    <w:rsid w:val="00933951"/>
    <w:rsid w:val="00935B43"/>
    <w:rsid w:val="009364E2"/>
    <w:rsid w:val="009371D6"/>
    <w:rsid w:val="00937BFF"/>
    <w:rsid w:val="009400A1"/>
    <w:rsid w:val="009410FA"/>
    <w:rsid w:val="00941614"/>
    <w:rsid w:val="009430F7"/>
    <w:rsid w:val="00945D30"/>
    <w:rsid w:val="00946916"/>
    <w:rsid w:val="00947045"/>
    <w:rsid w:val="009475A6"/>
    <w:rsid w:val="0094793F"/>
    <w:rsid w:val="00950842"/>
    <w:rsid w:val="00950C28"/>
    <w:rsid w:val="00951993"/>
    <w:rsid w:val="0095216E"/>
    <w:rsid w:val="00952D7A"/>
    <w:rsid w:val="00953E57"/>
    <w:rsid w:val="00954170"/>
    <w:rsid w:val="0095420F"/>
    <w:rsid w:val="00954CC0"/>
    <w:rsid w:val="00954CC5"/>
    <w:rsid w:val="00955BB4"/>
    <w:rsid w:val="00955C25"/>
    <w:rsid w:val="00956BB5"/>
    <w:rsid w:val="009572E5"/>
    <w:rsid w:val="00957676"/>
    <w:rsid w:val="009617E7"/>
    <w:rsid w:val="009621B2"/>
    <w:rsid w:val="00963A1A"/>
    <w:rsid w:val="00963E1E"/>
    <w:rsid w:val="00964590"/>
    <w:rsid w:val="009653DC"/>
    <w:rsid w:val="0096654A"/>
    <w:rsid w:val="009677E3"/>
    <w:rsid w:val="00971187"/>
    <w:rsid w:val="00971196"/>
    <w:rsid w:val="009727AA"/>
    <w:rsid w:val="00973755"/>
    <w:rsid w:val="00976040"/>
    <w:rsid w:val="0097729B"/>
    <w:rsid w:val="00980736"/>
    <w:rsid w:val="009807A1"/>
    <w:rsid w:val="00981704"/>
    <w:rsid w:val="0098175A"/>
    <w:rsid w:val="0098182C"/>
    <w:rsid w:val="00981D80"/>
    <w:rsid w:val="00983F39"/>
    <w:rsid w:val="00984390"/>
    <w:rsid w:val="00985839"/>
    <w:rsid w:val="0099125B"/>
    <w:rsid w:val="00992952"/>
    <w:rsid w:val="00992D61"/>
    <w:rsid w:val="00995929"/>
    <w:rsid w:val="00995C91"/>
    <w:rsid w:val="00995EE7"/>
    <w:rsid w:val="00996652"/>
    <w:rsid w:val="00996BF1"/>
    <w:rsid w:val="00997009"/>
    <w:rsid w:val="0099745E"/>
    <w:rsid w:val="009A03A3"/>
    <w:rsid w:val="009A2ACF"/>
    <w:rsid w:val="009A306E"/>
    <w:rsid w:val="009A481E"/>
    <w:rsid w:val="009A5D1F"/>
    <w:rsid w:val="009B0257"/>
    <w:rsid w:val="009B03BC"/>
    <w:rsid w:val="009B06F1"/>
    <w:rsid w:val="009B3397"/>
    <w:rsid w:val="009B34F2"/>
    <w:rsid w:val="009B3C36"/>
    <w:rsid w:val="009B51E3"/>
    <w:rsid w:val="009B5654"/>
    <w:rsid w:val="009B5EC1"/>
    <w:rsid w:val="009B7220"/>
    <w:rsid w:val="009B76CB"/>
    <w:rsid w:val="009B7D6C"/>
    <w:rsid w:val="009C04EB"/>
    <w:rsid w:val="009C1AD6"/>
    <w:rsid w:val="009C28E1"/>
    <w:rsid w:val="009C2915"/>
    <w:rsid w:val="009C2E55"/>
    <w:rsid w:val="009C3D06"/>
    <w:rsid w:val="009C3DB4"/>
    <w:rsid w:val="009C3F13"/>
    <w:rsid w:val="009C43FC"/>
    <w:rsid w:val="009C5A80"/>
    <w:rsid w:val="009C5F03"/>
    <w:rsid w:val="009C7C8F"/>
    <w:rsid w:val="009D0450"/>
    <w:rsid w:val="009D1594"/>
    <w:rsid w:val="009D1FBA"/>
    <w:rsid w:val="009D330F"/>
    <w:rsid w:val="009D332F"/>
    <w:rsid w:val="009D388B"/>
    <w:rsid w:val="009D580B"/>
    <w:rsid w:val="009D6294"/>
    <w:rsid w:val="009D7B82"/>
    <w:rsid w:val="009E024C"/>
    <w:rsid w:val="009E05B6"/>
    <w:rsid w:val="009E590F"/>
    <w:rsid w:val="009E6ACF"/>
    <w:rsid w:val="009F0C32"/>
    <w:rsid w:val="009F1649"/>
    <w:rsid w:val="009F26BC"/>
    <w:rsid w:val="009F461F"/>
    <w:rsid w:val="00A006D3"/>
    <w:rsid w:val="00A01305"/>
    <w:rsid w:val="00A01EEF"/>
    <w:rsid w:val="00A0259C"/>
    <w:rsid w:val="00A036CB"/>
    <w:rsid w:val="00A0546A"/>
    <w:rsid w:val="00A05EC0"/>
    <w:rsid w:val="00A061CA"/>
    <w:rsid w:val="00A06AAA"/>
    <w:rsid w:val="00A07A49"/>
    <w:rsid w:val="00A10E38"/>
    <w:rsid w:val="00A11502"/>
    <w:rsid w:val="00A12ECE"/>
    <w:rsid w:val="00A135B3"/>
    <w:rsid w:val="00A1434D"/>
    <w:rsid w:val="00A14953"/>
    <w:rsid w:val="00A167B9"/>
    <w:rsid w:val="00A16CDB"/>
    <w:rsid w:val="00A176A1"/>
    <w:rsid w:val="00A17DB5"/>
    <w:rsid w:val="00A20A09"/>
    <w:rsid w:val="00A20C64"/>
    <w:rsid w:val="00A224C0"/>
    <w:rsid w:val="00A22A14"/>
    <w:rsid w:val="00A23526"/>
    <w:rsid w:val="00A27149"/>
    <w:rsid w:val="00A2793B"/>
    <w:rsid w:val="00A30105"/>
    <w:rsid w:val="00A31ADE"/>
    <w:rsid w:val="00A31FA7"/>
    <w:rsid w:val="00A348D2"/>
    <w:rsid w:val="00A35D3C"/>
    <w:rsid w:val="00A3616F"/>
    <w:rsid w:val="00A377FE"/>
    <w:rsid w:val="00A40E0E"/>
    <w:rsid w:val="00A41C95"/>
    <w:rsid w:val="00A42739"/>
    <w:rsid w:val="00A43393"/>
    <w:rsid w:val="00A43649"/>
    <w:rsid w:val="00A442F1"/>
    <w:rsid w:val="00A46ABD"/>
    <w:rsid w:val="00A46C18"/>
    <w:rsid w:val="00A470CE"/>
    <w:rsid w:val="00A47F1E"/>
    <w:rsid w:val="00A50344"/>
    <w:rsid w:val="00A503E9"/>
    <w:rsid w:val="00A50E65"/>
    <w:rsid w:val="00A52058"/>
    <w:rsid w:val="00A52E2E"/>
    <w:rsid w:val="00A52F63"/>
    <w:rsid w:val="00A55536"/>
    <w:rsid w:val="00A5613C"/>
    <w:rsid w:val="00A56CA0"/>
    <w:rsid w:val="00A570EE"/>
    <w:rsid w:val="00A57C48"/>
    <w:rsid w:val="00A57EB2"/>
    <w:rsid w:val="00A608F5"/>
    <w:rsid w:val="00A62463"/>
    <w:rsid w:val="00A6391E"/>
    <w:rsid w:val="00A63C0B"/>
    <w:rsid w:val="00A649D3"/>
    <w:rsid w:val="00A656FD"/>
    <w:rsid w:val="00A6645C"/>
    <w:rsid w:val="00A66A68"/>
    <w:rsid w:val="00A67837"/>
    <w:rsid w:val="00A70423"/>
    <w:rsid w:val="00A70863"/>
    <w:rsid w:val="00A721B8"/>
    <w:rsid w:val="00A727FC"/>
    <w:rsid w:val="00A72E35"/>
    <w:rsid w:val="00A7300A"/>
    <w:rsid w:val="00A7414F"/>
    <w:rsid w:val="00A758CB"/>
    <w:rsid w:val="00A7627C"/>
    <w:rsid w:val="00A81405"/>
    <w:rsid w:val="00A82114"/>
    <w:rsid w:val="00A82FF0"/>
    <w:rsid w:val="00A83207"/>
    <w:rsid w:val="00A83BED"/>
    <w:rsid w:val="00A8488F"/>
    <w:rsid w:val="00A85DA3"/>
    <w:rsid w:val="00A86BC6"/>
    <w:rsid w:val="00A87D4F"/>
    <w:rsid w:val="00A92670"/>
    <w:rsid w:val="00A92FDC"/>
    <w:rsid w:val="00A96434"/>
    <w:rsid w:val="00A96AAF"/>
    <w:rsid w:val="00A979BC"/>
    <w:rsid w:val="00A97F60"/>
    <w:rsid w:val="00AA03B1"/>
    <w:rsid w:val="00AA2944"/>
    <w:rsid w:val="00AA2A82"/>
    <w:rsid w:val="00AA3179"/>
    <w:rsid w:val="00AB0B41"/>
    <w:rsid w:val="00AB140A"/>
    <w:rsid w:val="00AB1635"/>
    <w:rsid w:val="00AB297D"/>
    <w:rsid w:val="00AB759C"/>
    <w:rsid w:val="00AB7830"/>
    <w:rsid w:val="00AC031E"/>
    <w:rsid w:val="00AC31F2"/>
    <w:rsid w:val="00AC3268"/>
    <w:rsid w:val="00AC35C4"/>
    <w:rsid w:val="00AC3DCF"/>
    <w:rsid w:val="00AC4154"/>
    <w:rsid w:val="00AC587E"/>
    <w:rsid w:val="00AD0413"/>
    <w:rsid w:val="00AD1058"/>
    <w:rsid w:val="00AD18B4"/>
    <w:rsid w:val="00AD4FB0"/>
    <w:rsid w:val="00AD7F13"/>
    <w:rsid w:val="00AE04A8"/>
    <w:rsid w:val="00AE117D"/>
    <w:rsid w:val="00AE1842"/>
    <w:rsid w:val="00AE1843"/>
    <w:rsid w:val="00AE1EEC"/>
    <w:rsid w:val="00AE23F9"/>
    <w:rsid w:val="00AE2430"/>
    <w:rsid w:val="00AE4000"/>
    <w:rsid w:val="00AE52CE"/>
    <w:rsid w:val="00AE5452"/>
    <w:rsid w:val="00AE5EF5"/>
    <w:rsid w:val="00AE6188"/>
    <w:rsid w:val="00AE7AF0"/>
    <w:rsid w:val="00AF03DC"/>
    <w:rsid w:val="00AF258A"/>
    <w:rsid w:val="00AF4AE5"/>
    <w:rsid w:val="00AF5783"/>
    <w:rsid w:val="00AF5D1E"/>
    <w:rsid w:val="00AF6D11"/>
    <w:rsid w:val="00AF76C6"/>
    <w:rsid w:val="00B0165E"/>
    <w:rsid w:val="00B01B17"/>
    <w:rsid w:val="00B04103"/>
    <w:rsid w:val="00B047E9"/>
    <w:rsid w:val="00B050FB"/>
    <w:rsid w:val="00B05867"/>
    <w:rsid w:val="00B07A1A"/>
    <w:rsid w:val="00B07BDD"/>
    <w:rsid w:val="00B10EC0"/>
    <w:rsid w:val="00B123FF"/>
    <w:rsid w:val="00B134B6"/>
    <w:rsid w:val="00B142F4"/>
    <w:rsid w:val="00B14448"/>
    <w:rsid w:val="00B16061"/>
    <w:rsid w:val="00B1645D"/>
    <w:rsid w:val="00B16CC2"/>
    <w:rsid w:val="00B17989"/>
    <w:rsid w:val="00B17C66"/>
    <w:rsid w:val="00B17DAF"/>
    <w:rsid w:val="00B17E1E"/>
    <w:rsid w:val="00B213A5"/>
    <w:rsid w:val="00B21C56"/>
    <w:rsid w:val="00B24AE7"/>
    <w:rsid w:val="00B25103"/>
    <w:rsid w:val="00B267A7"/>
    <w:rsid w:val="00B27A8F"/>
    <w:rsid w:val="00B27B2E"/>
    <w:rsid w:val="00B27CF4"/>
    <w:rsid w:val="00B31421"/>
    <w:rsid w:val="00B31D2B"/>
    <w:rsid w:val="00B31E2C"/>
    <w:rsid w:val="00B32E44"/>
    <w:rsid w:val="00B336AA"/>
    <w:rsid w:val="00B34173"/>
    <w:rsid w:val="00B34B98"/>
    <w:rsid w:val="00B3571B"/>
    <w:rsid w:val="00B362ED"/>
    <w:rsid w:val="00B36952"/>
    <w:rsid w:val="00B375B6"/>
    <w:rsid w:val="00B40432"/>
    <w:rsid w:val="00B410C1"/>
    <w:rsid w:val="00B41218"/>
    <w:rsid w:val="00B4166B"/>
    <w:rsid w:val="00B418ED"/>
    <w:rsid w:val="00B42554"/>
    <w:rsid w:val="00B42703"/>
    <w:rsid w:val="00B433FC"/>
    <w:rsid w:val="00B43502"/>
    <w:rsid w:val="00B4391E"/>
    <w:rsid w:val="00B43ED0"/>
    <w:rsid w:val="00B45081"/>
    <w:rsid w:val="00B4549F"/>
    <w:rsid w:val="00B46290"/>
    <w:rsid w:val="00B46384"/>
    <w:rsid w:val="00B46FA7"/>
    <w:rsid w:val="00B503D0"/>
    <w:rsid w:val="00B513B4"/>
    <w:rsid w:val="00B514DC"/>
    <w:rsid w:val="00B522AA"/>
    <w:rsid w:val="00B56E38"/>
    <w:rsid w:val="00B60A84"/>
    <w:rsid w:val="00B60AED"/>
    <w:rsid w:val="00B60B0D"/>
    <w:rsid w:val="00B610DD"/>
    <w:rsid w:val="00B61D65"/>
    <w:rsid w:val="00B627D5"/>
    <w:rsid w:val="00B62948"/>
    <w:rsid w:val="00B62AB3"/>
    <w:rsid w:val="00B63B5B"/>
    <w:rsid w:val="00B64AD4"/>
    <w:rsid w:val="00B64E8C"/>
    <w:rsid w:val="00B64E9D"/>
    <w:rsid w:val="00B6579A"/>
    <w:rsid w:val="00B65CCC"/>
    <w:rsid w:val="00B678D4"/>
    <w:rsid w:val="00B708E8"/>
    <w:rsid w:val="00B711F9"/>
    <w:rsid w:val="00B734FD"/>
    <w:rsid w:val="00B738CA"/>
    <w:rsid w:val="00B7404A"/>
    <w:rsid w:val="00B75AC6"/>
    <w:rsid w:val="00B773C5"/>
    <w:rsid w:val="00B77651"/>
    <w:rsid w:val="00B8144B"/>
    <w:rsid w:val="00B81F91"/>
    <w:rsid w:val="00B839BA"/>
    <w:rsid w:val="00B8685C"/>
    <w:rsid w:val="00B86A2D"/>
    <w:rsid w:val="00B86C35"/>
    <w:rsid w:val="00B86DD8"/>
    <w:rsid w:val="00B87C14"/>
    <w:rsid w:val="00B92703"/>
    <w:rsid w:val="00B92955"/>
    <w:rsid w:val="00B93072"/>
    <w:rsid w:val="00B94EFB"/>
    <w:rsid w:val="00B9564E"/>
    <w:rsid w:val="00B96525"/>
    <w:rsid w:val="00B974AE"/>
    <w:rsid w:val="00B97C18"/>
    <w:rsid w:val="00B97D50"/>
    <w:rsid w:val="00B97EC1"/>
    <w:rsid w:val="00BA1692"/>
    <w:rsid w:val="00BA1BBA"/>
    <w:rsid w:val="00BA2267"/>
    <w:rsid w:val="00BA2E58"/>
    <w:rsid w:val="00BA3548"/>
    <w:rsid w:val="00BA3C49"/>
    <w:rsid w:val="00BA5315"/>
    <w:rsid w:val="00BA54F1"/>
    <w:rsid w:val="00BA7A87"/>
    <w:rsid w:val="00BA7A99"/>
    <w:rsid w:val="00BA7C33"/>
    <w:rsid w:val="00BB07FC"/>
    <w:rsid w:val="00BB0B67"/>
    <w:rsid w:val="00BB144E"/>
    <w:rsid w:val="00BB2970"/>
    <w:rsid w:val="00BC0139"/>
    <w:rsid w:val="00BC34F6"/>
    <w:rsid w:val="00BC4494"/>
    <w:rsid w:val="00BC4EF0"/>
    <w:rsid w:val="00BC6E99"/>
    <w:rsid w:val="00BC7C00"/>
    <w:rsid w:val="00BD0CA7"/>
    <w:rsid w:val="00BD1EFB"/>
    <w:rsid w:val="00BD223A"/>
    <w:rsid w:val="00BD2B9E"/>
    <w:rsid w:val="00BD57C8"/>
    <w:rsid w:val="00BD5879"/>
    <w:rsid w:val="00BD5A0C"/>
    <w:rsid w:val="00BD5A45"/>
    <w:rsid w:val="00BD5B58"/>
    <w:rsid w:val="00BD6DE1"/>
    <w:rsid w:val="00BD73F1"/>
    <w:rsid w:val="00BE0E15"/>
    <w:rsid w:val="00BE1EEA"/>
    <w:rsid w:val="00BE2683"/>
    <w:rsid w:val="00BE3711"/>
    <w:rsid w:val="00BE3D8C"/>
    <w:rsid w:val="00BE4D14"/>
    <w:rsid w:val="00BE5CF2"/>
    <w:rsid w:val="00BE72E5"/>
    <w:rsid w:val="00BF067E"/>
    <w:rsid w:val="00BF22E7"/>
    <w:rsid w:val="00BF2883"/>
    <w:rsid w:val="00BF63CC"/>
    <w:rsid w:val="00BF6A00"/>
    <w:rsid w:val="00BF6FA9"/>
    <w:rsid w:val="00BF7497"/>
    <w:rsid w:val="00BF7C90"/>
    <w:rsid w:val="00C00003"/>
    <w:rsid w:val="00C000AC"/>
    <w:rsid w:val="00C00429"/>
    <w:rsid w:val="00C00EEE"/>
    <w:rsid w:val="00C02033"/>
    <w:rsid w:val="00C05FD9"/>
    <w:rsid w:val="00C06BBC"/>
    <w:rsid w:val="00C06C54"/>
    <w:rsid w:val="00C07703"/>
    <w:rsid w:val="00C07949"/>
    <w:rsid w:val="00C105ED"/>
    <w:rsid w:val="00C109F0"/>
    <w:rsid w:val="00C11211"/>
    <w:rsid w:val="00C11925"/>
    <w:rsid w:val="00C120C1"/>
    <w:rsid w:val="00C129D7"/>
    <w:rsid w:val="00C12B50"/>
    <w:rsid w:val="00C13AC2"/>
    <w:rsid w:val="00C13E18"/>
    <w:rsid w:val="00C16BE6"/>
    <w:rsid w:val="00C20BEA"/>
    <w:rsid w:val="00C21E38"/>
    <w:rsid w:val="00C21FA2"/>
    <w:rsid w:val="00C241D4"/>
    <w:rsid w:val="00C2433C"/>
    <w:rsid w:val="00C24C84"/>
    <w:rsid w:val="00C24D43"/>
    <w:rsid w:val="00C24F5B"/>
    <w:rsid w:val="00C250E8"/>
    <w:rsid w:val="00C26014"/>
    <w:rsid w:val="00C2620B"/>
    <w:rsid w:val="00C264F8"/>
    <w:rsid w:val="00C27BA5"/>
    <w:rsid w:val="00C27D23"/>
    <w:rsid w:val="00C31313"/>
    <w:rsid w:val="00C320B6"/>
    <w:rsid w:val="00C32874"/>
    <w:rsid w:val="00C33813"/>
    <w:rsid w:val="00C33E7B"/>
    <w:rsid w:val="00C37286"/>
    <w:rsid w:val="00C405D9"/>
    <w:rsid w:val="00C41668"/>
    <w:rsid w:val="00C4206E"/>
    <w:rsid w:val="00C431FA"/>
    <w:rsid w:val="00C43488"/>
    <w:rsid w:val="00C44F7A"/>
    <w:rsid w:val="00C452D9"/>
    <w:rsid w:val="00C45666"/>
    <w:rsid w:val="00C47754"/>
    <w:rsid w:val="00C47D30"/>
    <w:rsid w:val="00C500E2"/>
    <w:rsid w:val="00C5024B"/>
    <w:rsid w:val="00C508DF"/>
    <w:rsid w:val="00C515AA"/>
    <w:rsid w:val="00C52C5B"/>
    <w:rsid w:val="00C533BD"/>
    <w:rsid w:val="00C53E56"/>
    <w:rsid w:val="00C54452"/>
    <w:rsid w:val="00C557BA"/>
    <w:rsid w:val="00C56774"/>
    <w:rsid w:val="00C5681E"/>
    <w:rsid w:val="00C5784C"/>
    <w:rsid w:val="00C600E8"/>
    <w:rsid w:val="00C62ECF"/>
    <w:rsid w:val="00C64618"/>
    <w:rsid w:val="00C66C40"/>
    <w:rsid w:val="00C67B70"/>
    <w:rsid w:val="00C70D0F"/>
    <w:rsid w:val="00C7219E"/>
    <w:rsid w:val="00C72DAA"/>
    <w:rsid w:val="00C745D1"/>
    <w:rsid w:val="00C74726"/>
    <w:rsid w:val="00C7546F"/>
    <w:rsid w:val="00C7758D"/>
    <w:rsid w:val="00C77777"/>
    <w:rsid w:val="00C81555"/>
    <w:rsid w:val="00C82B5D"/>
    <w:rsid w:val="00C8318D"/>
    <w:rsid w:val="00C83387"/>
    <w:rsid w:val="00C8367E"/>
    <w:rsid w:val="00C83AA5"/>
    <w:rsid w:val="00C83C98"/>
    <w:rsid w:val="00C84986"/>
    <w:rsid w:val="00C8761B"/>
    <w:rsid w:val="00C8762A"/>
    <w:rsid w:val="00C90A9F"/>
    <w:rsid w:val="00C913FF"/>
    <w:rsid w:val="00C941AD"/>
    <w:rsid w:val="00C9639A"/>
    <w:rsid w:val="00C977A3"/>
    <w:rsid w:val="00C97DC8"/>
    <w:rsid w:val="00CA0153"/>
    <w:rsid w:val="00CA04A9"/>
    <w:rsid w:val="00CA401C"/>
    <w:rsid w:val="00CA424D"/>
    <w:rsid w:val="00CA4CBC"/>
    <w:rsid w:val="00CA5BF5"/>
    <w:rsid w:val="00CA6175"/>
    <w:rsid w:val="00CA6DB5"/>
    <w:rsid w:val="00CA74D2"/>
    <w:rsid w:val="00CA77AC"/>
    <w:rsid w:val="00CA7C5D"/>
    <w:rsid w:val="00CB0514"/>
    <w:rsid w:val="00CB089A"/>
    <w:rsid w:val="00CB0974"/>
    <w:rsid w:val="00CB4525"/>
    <w:rsid w:val="00CB4FB7"/>
    <w:rsid w:val="00CB5434"/>
    <w:rsid w:val="00CB5719"/>
    <w:rsid w:val="00CB596E"/>
    <w:rsid w:val="00CB6DEB"/>
    <w:rsid w:val="00CB72AF"/>
    <w:rsid w:val="00CB7359"/>
    <w:rsid w:val="00CB7989"/>
    <w:rsid w:val="00CC0133"/>
    <w:rsid w:val="00CC0B13"/>
    <w:rsid w:val="00CC0BE0"/>
    <w:rsid w:val="00CC18C3"/>
    <w:rsid w:val="00CC4530"/>
    <w:rsid w:val="00CC56BB"/>
    <w:rsid w:val="00CC63DD"/>
    <w:rsid w:val="00CC6CA7"/>
    <w:rsid w:val="00CD18B1"/>
    <w:rsid w:val="00CD1D5F"/>
    <w:rsid w:val="00CD28D1"/>
    <w:rsid w:val="00CD29B7"/>
    <w:rsid w:val="00CD30D0"/>
    <w:rsid w:val="00CD54A9"/>
    <w:rsid w:val="00CE124A"/>
    <w:rsid w:val="00CE2A97"/>
    <w:rsid w:val="00CE370A"/>
    <w:rsid w:val="00CE45DD"/>
    <w:rsid w:val="00CE4D2A"/>
    <w:rsid w:val="00CF0155"/>
    <w:rsid w:val="00CF15DB"/>
    <w:rsid w:val="00CF1B8E"/>
    <w:rsid w:val="00CF2C23"/>
    <w:rsid w:val="00CF2EC3"/>
    <w:rsid w:val="00CF3927"/>
    <w:rsid w:val="00CF39E9"/>
    <w:rsid w:val="00CF3BCD"/>
    <w:rsid w:val="00CF44B0"/>
    <w:rsid w:val="00CF4C62"/>
    <w:rsid w:val="00CF4DED"/>
    <w:rsid w:val="00CF79CE"/>
    <w:rsid w:val="00D00B5B"/>
    <w:rsid w:val="00D0206C"/>
    <w:rsid w:val="00D0502F"/>
    <w:rsid w:val="00D0697C"/>
    <w:rsid w:val="00D06A84"/>
    <w:rsid w:val="00D07F62"/>
    <w:rsid w:val="00D10B90"/>
    <w:rsid w:val="00D113F1"/>
    <w:rsid w:val="00D118DA"/>
    <w:rsid w:val="00D12387"/>
    <w:rsid w:val="00D12577"/>
    <w:rsid w:val="00D13663"/>
    <w:rsid w:val="00D13E3F"/>
    <w:rsid w:val="00D149A1"/>
    <w:rsid w:val="00D14F2A"/>
    <w:rsid w:val="00D153AC"/>
    <w:rsid w:val="00D17284"/>
    <w:rsid w:val="00D17B15"/>
    <w:rsid w:val="00D20058"/>
    <w:rsid w:val="00D20884"/>
    <w:rsid w:val="00D20D3E"/>
    <w:rsid w:val="00D22687"/>
    <w:rsid w:val="00D24EDB"/>
    <w:rsid w:val="00D251BB"/>
    <w:rsid w:val="00D256D4"/>
    <w:rsid w:val="00D25C07"/>
    <w:rsid w:val="00D260E2"/>
    <w:rsid w:val="00D26951"/>
    <w:rsid w:val="00D2779E"/>
    <w:rsid w:val="00D27FD3"/>
    <w:rsid w:val="00D325C8"/>
    <w:rsid w:val="00D32759"/>
    <w:rsid w:val="00D340A4"/>
    <w:rsid w:val="00D340CA"/>
    <w:rsid w:val="00D34291"/>
    <w:rsid w:val="00D404D5"/>
    <w:rsid w:val="00D40A73"/>
    <w:rsid w:val="00D40EA0"/>
    <w:rsid w:val="00D41193"/>
    <w:rsid w:val="00D4162D"/>
    <w:rsid w:val="00D4240E"/>
    <w:rsid w:val="00D42F1B"/>
    <w:rsid w:val="00D4392D"/>
    <w:rsid w:val="00D4472D"/>
    <w:rsid w:val="00D45F62"/>
    <w:rsid w:val="00D46793"/>
    <w:rsid w:val="00D5110F"/>
    <w:rsid w:val="00D513E0"/>
    <w:rsid w:val="00D5168F"/>
    <w:rsid w:val="00D524BC"/>
    <w:rsid w:val="00D5353F"/>
    <w:rsid w:val="00D541BE"/>
    <w:rsid w:val="00D546FB"/>
    <w:rsid w:val="00D54CB0"/>
    <w:rsid w:val="00D550D9"/>
    <w:rsid w:val="00D60AD8"/>
    <w:rsid w:val="00D6135D"/>
    <w:rsid w:val="00D61844"/>
    <w:rsid w:val="00D61AA5"/>
    <w:rsid w:val="00D652FC"/>
    <w:rsid w:val="00D6733D"/>
    <w:rsid w:val="00D71699"/>
    <w:rsid w:val="00D72B69"/>
    <w:rsid w:val="00D73493"/>
    <w:rsid w:val="00D74098"/>
    <w:rsid w:val="00D74264"/>
    <w:rsid w:val="00D749C9"/>
    <w:rsid w:val="00D74DEF"/>
    <w:rsid w:val="00D751B3"/>
    <w:rsid w:val="00D777C4"/>
    <w:rsid w:val="00D80578"/>
    <w:rsid w:val="00D8102F"/>
    <w:rsid w:val="00D81AA3"/>
    <w:rsid w:val="00D81C1F"/>
    <w:rsid w:val="00D822F6"/>
    <w:rsid w:val="00D83636"/>
    <w:rsid w:val="00D8553D"/>
    <w:rsid w:val="00D85F98"/>
    <w:rsid w:val="00D86162"/>
    <w:rsid w:val="00D86455"/>
    <w:rsid w:val="00D869C3"/>
    <w:rsid w:val="00D905D5"/>
    <w:rsid w:val="00D912FC"/>
    <w:rsid w:val="00D91AE1"/>
    <w:rsid w:val="00DA151F"/>
    <w:rsid w:val="00DA1684"/>
    <w:rsid w:val="00DA397A"/>
    <w:rsid w:val="00DA3B92"/>
    <w:rsid w:val="00DA4689"/>
    <w:rsid w:val="00DA474C"/>
    <w:rsid w:val="00DA4891"/>
    <w:rsid w:val="00DA4926"/>
    <w:rsid w:val="00DA6B7D"/>
    <w:rsid w:val="00DB02C0"/>
    <w:rsid w:val="00DB0357"/>
    <w:rsid w:val="00DB2227"/>
    <w:rsid w:val="00DB23F6"/>
    <w:rsid w:val="00DB284F"/>
    <w:rsid w:val="00DB39B4"/>
    <w:rsid w:val="00DB3E0A"/>
    <w:rsid w:val="00DB5D01"/>
    <w:rsid w:val="00DB79E4"/>
    <w:rsid w:val="00DC06A4"/>
    <w:rsid w:val="00DC0ACA"/>
    <w:rsid w:val="00DC1684"/>
    <w:rsid w:val="00DC2BF8"/>
    <w:rsid w:val="00DC3459"/>
    <w:rsid w:val="00DC3B22"/>
    <w:rsid w:val="00DD0D69"/>
    <w:rsid w:val="00DD26E3"/>
    <w:rsid w:val="00DD3D37"/>
    <w:rsid w:val="00DD4EF2"/>
    <w:rsid w:val="00DD7636"/>
    <w:rsid w:val="00DE16CD"/>
    <w:rsid w:val="00DE32E5"/>
    <w:rsid w:val="00DE3605"/>
    <w:rsid w:val="00DE3946"/>
    <w:rsid w:val="00DE3C7B"/>
    <w:rsid w:val="00DE44DB"/>
    <w:rsid w:val="00DE4881"/>
    <w:rsid w:val="00DE4AD3"/>
    <w:rsid w:val="00DE5661"/>
    <w:rsid w:val="00DE5C7B"/>
    <w:rsid w:val="00DE68B4"/>
    <w:rsid w:val="00DF09B1"/>
    <w:rsid w:val="00DF14B9"/>
    <w:rsid w:val="00DF26B2"/>
    <w:rsid w:val="00DF4DDE"/>
    <w:rsid w:val="00DF5762"/>
    <w:rsid w:val="00DF73C4"/>
    <w:rsid w:val="00DF76B9"/>
    <w:rsid w:val="00E00BB7"/>
    <w:rsid w:val="00E01FF7"/>
    <w:rsid w:val="00E0292B"/>
    <w:rsid w:val="00E0320C"/>
    <w:rsid w:val="00E03565"/>
    <w:rsid w:val="00E03DC4"/>
    <w:rsid w:val="00E042A9"/>
    <w:rsid w:val="00E05889"/>
    <w:rsid w:val="00E05FC9"/>
    <w:rsid w:val="00E06183"/>
    <w:rsid w:val="00E072D8"/>
    <w:rsid w:val="00E10832"/>
    <w:rsid w:val="00E10C0D"/>
    <w:rsid w:val="00E117C6"/>
    <w:rsid w:val="00E11E52"/>
    <w:rsid w:val="00E11F6A"/>
    <w:rsid w:val="00E12E6A"/>
    <w:rsid w:val="00E14666"/>
    <w:rsid w:val="00E14EC2"/>
    <w:rsid w:val="00E151D6"/>
    <w:rsid w:val="00E15329"/>
    <w:rsid w:val="00E15664"/>
    <w:rsid w:val="00E15A03"/>
    <w:rsid w:val="00E167E1"/>
    <w:rsid w:val="00E21E8C"/>
    <w:rsid w:val="00E228D6"/>
    <w:rsid w:val="00E250B5"/>
    <w:rsid w:val="00E26155"/>
    <w:rsid w:val="00E2708D"/>
    <w:rsid w:val="00E270E6"/>
    <w:rsid w:val="00E2770A"/>
    <w:rsid w:val="00E33737"/>
    <w:rsid w:val="00E33CD1"/>
    <w:rsid w:val="00E36C6E"/>
    <w:rsid w:val="00E40C06"/>
    <w:rsid w:val="00E40F6F"/>
    <w:rsid w:val="00E42717"/>
    <w:rsid w:val="00E43DFA"/>
    <w:rsid w:val="00E43E30"/>
    <w:rsid w:val="00E44250"/>
    <w:rsid w:val="00E45553"/>
    <w:rsid w:val="00E45A60"/>
    <w:rsid w:val="00E4639E"/>
    <w:rsid w:val="00E47E96"/>
    <w:rsid w:val="00E510DC"/>
    <w:rsid w:val="00E53631"/>
    <w:rsid w:val="00E5420C"/>
    <w:rsid w:val="00E56339"/>
    <w:rsid w:val="00E56ECC"/>
    <w:rsid w:val="00E572EF"/>
    <w:rsid w:val="00E5762D"/>
    <w:rsid w:val="00E57FEE"/>
    <w:rsid w:val="00E629C3"/>
    <w:rsid w:val="00E63001"/>
    <w:rsid w:val="00E6536A"/>
    <w:rsid w:val="00E667B4"/>
    <w:rsid w:val="00E67866"/>
    <w:rsid w:val="00E715FD"/>
    <w:rsid w:val="00E71601"/>
    <w:rsid w:val="00E718F8"/>
    <w:rsid w:val="00E71F11"/>
    <w:rsid w:val="00E729F5"/>
    <w:rsid w:val="00E736B3"/>
    <w:rsid w:val="00E73C8D"/>
    <w:rsid w:val="00E758D8"/>
    <w:rsid w:val="00E75C18"/>
    <w:rsid w:val="00E76BE0"/>
    <w:rsid w:val="00E76DB1"/>
    <w:rsid w:val="00E76EAA"/>
    <w:rsid w:val="00E7728D"/>
    <w:rsid w:val="00E7795C"/>
    <w:rsid w:val="00E77F48"/>
    <w:rsid w:val="00E80B69"/>
    <w:rsid w:val="00E81991"/>
    <w:rsid w:val="00E83C37"/>
    <w:rsid w:val="00E87B8E"/>
    <w:rsid w:val="00E900D1"/>
    <w:rsid w:val="00E90673"/>
    <w:rsid w:val="00E91856"/>
    <w:rsid w:val="00E92149"/>
    <w:rsid w:val="00E92613"/>
    <w:rsid w:val="00E926EA"/>
    <w:rsid w:val="00E930E1"/>
    <w:rsid w:val="00E932CE"/>
    <w:rsid w:val="00E9330B"/>
    <w:rsid w:val="00E937F2"/>
    <w:rsid w:val="00E96BC6"/>
    <w:rsid w:val="00E96D3E"/>
    <w:rsid w:val="00E976C6"/>
    <w:rsid w:val="00EA00F3"/>
    <w:rsid w:val="00EA07A3"/>
    <w:rsid w:val="00EA0FFB"/>
    <w:rsid w:val="00EA1938"/>
    <w:rsid w:val="00EA1DF8"/>
    <w:rsid w:val="00EA2155"/>
    <w:rsid w:val="00EA3A4B"/>
    <w:rsid w:val="00EA4F03"/>
    <w:rsid w:val="00EA6C48"/>
    <w:rsid w:val="00EA71E1"/>
    <w:rsid w:val="00EB0107"/>
    <w:rsid w:val="00EB0AE8"/>
    <w:rsid w:val="00EB26CD"/>
    <w:rsid w:val="00EB3306"/>
    <w:rsid w:val="00EB3FB0"/>
    <w:rsid w:val="00EB435C"/>
    <w:rsid w:val="00EB4C4B"/>
    <w:rsid w:val="00EB4F26"/>
    <w:rsid w:val="00EB5A09"/>
    <w:rsid w:val="00EB5B49"/>
    <w:rsid w:val="00EB6DDD"/>
    <w:rsid w:val="00EB6E94"/>
    <w:rsid w:val="00EC1C37"/>
    <w:rsid w:val="00EC4220"/>
    <w:rsid w:val="00EC4A33"/>
    <w:rsid w:val="00EC4A87"/>
    <w:rsid w:val="00EC5900"/>
    <w:rsid w:val="00EC5E44"/>
    <w:rsid w:val="00EC6271"/>
    <w:rsid w:val="00EC7556"/>
    <w:rsid w:val="00EC7A99"/>
    <w:rsid w:val="00ED086D"/>
    <w:rsid w:val="00ED0F0B"/>
    <w:rsid w:val="00ED1036"/>
    <w:rsid w:val="00ED2EBC"/>
    <w:rsid w:val="00ED3AF2"/>
    <w:rsid w:val="00ED4242"/>
    <w:rsid w:val="00ED42A3"/>
    <w:rsid w:val="00ED4755"/>
    <w:rsid w:val="00ED584C"/>
    <w:rsid w:val="00ED7431"/>
    <w:rsid w:val="00EE0519"/>
    <w:rsid w:val="00EE2179"/>
    <w:rsid w:val="00EE2381"/>
    <w:rsid w:val="00EE3BFD"/>
    <w:rsid w:val="00EE5A58"/>
    <w:rsid w:val="00EE64AA"/>
    <w:rsid w:val="00EE77EC"/>
    <w:rsid w:val="00EF0CFD"/>
    <w:rsid w:val="00EF0E9B"/>
    <w:rsid w:val="00EF1BA6"/>
    <w:rsid w:val="00EF3AB4"/>
    <w:rsid w:val="00EF4866"/>
    <w:rsid w:val="00EF6708"/>
    <w:rsid w:val="00EF6DD7"/>
    <w:rsid w:val="00EF754F"/>
    <w:rsid w:val="00F004E9"/>
    <w:rsid w:val="00F010EE"/>
    <w:rsid w:val="00F02332"/>
    <w:rsid w:val="00F0467A"/>
    <w:rsid w:val="00F0649C"/>
    <w:rsid w:val="00F07952"/>
    <w:rsid w:val="00F10AC6"/>
    <w:rsid w:val="00F20E61"/>
    <w:rsid w:val="00F2303B"/>
    <w:rsid w:val="00F23656"/>
    <w:rsid w:val="00F238B5"/>
    <w:rsid w:val="00F257D4"/>
    <w:rsid w:val="00F25A44"/>
    <w:rsid w:val="00F25F45"/>
    <w:rsid w:val="00F26811"/>
    <w:rsid w:val="00F26C08"/>
    <w:rsid w:val="00F336CC"/>
    <w:rsid w:val="00F33EFF"/>
    <w:rsid w:val="00F34FD9"/>
    <w:rsid w:val="00F35B03"/>
    <w:rsid w:val="00F36121"/>
    <w:rsid w:val="00F36EA1"/>
    <w:rsid w:val="00F3743A"/>
    <w:rsid w:val="00F37FA5"/>
    <w:rsid w:val="00F40144"/>
    <w:rsid w:val="00F40265"/>
    <w:rsid w:val="00F42DF2"/>
    <w:rsid w:val="00F44415"/>
    <w:rsid w:val="00F44691"/>
    <w:rsid w:val="00F448CA"/>
    <w:rsid w:val="00F45123"/>
    <w:rsid w:val="00F4578F"/>
    <w:rsid w:val="00F46149"/>
    <w:rsid w:val="00F46952"/>
    <w:rsid w:val="00F50086"/>
    <w:rsid w:val="00F50497"/>
    <w:rsid w:val="00F52603"/>
    <w:rsid w:val="00F52760"/>
    <w:rsid w:val="00F52E2D"/>
    <w:rsid w:val="00F53303"/>
    <w:rsid w:val="00F5444B"/>
    <w:rsid w:val="00F608C1"/>
    <w:rsid w:val="00F60A53"/>
    <w:rsid w:val="00F60E69"/>
    <w:rsid w:val="00F61230"/>
    <w:rsid w:val="00F62F45"/>
    <w:rsid w:val="00F6309B"/>
    <w:rsid w:val="00F64615"/>
    <w:rsid w:val="00F65669"/>
    <w:rsid w:val="00F659BB"/>
    <w:rsid w:val="00F65E67"/>
    <w:rsid w:val="00F701B3"/>
    <w:rsid w:val="00F7123B"/>
    <w:rsid w:val="00F71993"/>
    <w:rsid w:val="00F72BBB"/>
    <w:rsid w:val="00F735E8"/>
    <w:rsid w:val="00F739F2"/>
    <w:rsid w:val="00F73CCF"/>
    <w:rsid w:val="00F74FE5"/>
    <w:rsid w:val="00F750B6"/>
    <w:rsid w:val="00F76B07"/>
    <w:rsid w:val="00F80AE3"/>
    <w:rsid w:val="00F8360A"/>
    <w:rsid w:val="00F83B96"/>
    <w:rsid w:val="00F845E6"/>
    <w:rsid w:val="00F849DF"/>
    <w:rsid w:val="00F8600D"/>
    <w:rsid w:val="00F8786B"/>
    <w:rsid w:val="00F90530"/>
    <w:rsid w:val="00F91D8A"/>
    <w:rsid w:val="00F93915"/>
    <w:rsid w:val="00F94304"/>
    <w:rsid w:val="00F9437B"/>
    <w:rsid w:val="00F943F5"/>
    <w:rsid w:val="00F94501"/>
    <w:rsid w:val="00F94AF9"/>
    <w:rsid w:val="00F94F1B"/>
    <w:rsid w:val="00F957AF"/>
    <w:rsid w:val="00F96174"/>
    <w:rsid w:val="00FA08E4"/>
    <w:rsid w:val="00FA0CF7"/>
    <w:rsid w:val="00FA1A11"/>
    <w:rsid w:val="00FA2515"/>
    <w:rsid w:val="00FA269B"/>
    <w:rsid w:val="00FA340A"/>
    <w:rsid w:val="00FA4024"/>
    <w:rsid w:val="00FA4F9B"/>
    <w:rsid w:val="00FA5DAA"/>
    <w:rsid w:val="00FA6B10"/>
    <w:rsid w:val="00FA710D"/>
    <w:rsid w:val="00FB0D18"/>
    <w:rsid w:val="00FB0D71"/>
    <w:rsid w:val="00FB1517"/>
    <w:rsid w:val="00FB390F"/>
    <w:rsid w:val="00FB4712"/>
    <w:rsid w:val="00FB4A24"/>
    <w:rsid w:val="00FB4E49"/>
    <w:rsid w:val="00FB582F"/>
    <w:rsid w:val="00FB63B1"/>
    <w:rsid w:val="00FB6B5D"/>
    <w:rsid w:val="00FC082C"/>
    <w:rsid w:val="00FC12D1"/>
    <w:rsid w:val="00FC2426"/>
    <w:rsid w:val="00FC3210"/>
    <w:rsid w:val="00FC3827"/>
    <w:rsid w:val="00FC3AF0"/>
    <w:rsid w:val="00FC3BFD"/>
    <w:rsid w:val="00FC4B9F"/>
    <w:rsid w:val="00FC4DD0"/>
    <w:rsid w:val="00FC6110"/>
    <w:rsid w:val="00FC6196"/>
    <w:rsid w:val="00FC654F"/>
    <w:rsid w:val="00FC66FF"/>
    <w:rsid w:val="00FC77AF"/>
    <w:rsid w:val="00FC79C6"/>
    <w:rsid w:val="00FD00C2"/>
    <w:rsid w:val="00FD0991"/>
    <w:rsid w:val="00FD1226"/>
    <w:rsid w:val="00FD4AB2"/>
    <w:rsid w:val="00FD4F6B"/>
    <w:rsid w:val="00FD4FDA"/>
    <w:rsid w:val="00FD620B"/>
    <w:rsid w:val="00FD6B02"/>
    <w:rsid w:val="00FE0037"/>
    <w:rsid w:val="00FE0B7F"/>
    <w:rsid w:val="00FE0F32"/>
    <w:rsid w:val="00FE11DF"/>
    <w:rsid w:val="00FE2C69"/>
    <w:rsid w:val="00FE2E9C"/>
    <w:rsid w:val="00FE4EFF"/>
    <w:rsid w:val="00FE62AA"/>
    <w:rsid w:val="00FF047B"/>
    <w:rsid w:val="00FF2F1A"/>
    <w:rsid w:val="00FF2FB9"/>
    <w:rsid w:val="00FF364F"/>
    <w:rsid w:val="00FF41A6"/>
    <w:rsid w:val="00FF4768"/>
    <w:rsid w:val="00FF748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9A09A"/>
  <w15:docId w15:val="{07CD536A-1E75-4B16-8266-A39025BDF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next w:val="F2-zkladn"/>
    <w:qFormat/>
    <w:rsid w:val="004202CB"/>
    <w:pPr>
      <w:spacing w:before="240" w:line="300" w:lineRule="exact"/>
      <w:jc w:val="both"/>
    </w:pPr>
    <w:rPr>
      <w:rFonts w:ascii="Arial" w:hAnsi="Arial" w:cs="Arial"/>
    </w:rPr>
  </w:style>
  <w:style w:type="paragraph" w:styleId="Nadpis1">
    <w:name w:val="heading 1"/>
    <w:aliases w:val="F10 - Nadpis 1"/>
    <w:basedOn w:val="Normln"/>
    <w:next w:val="Normln"/>
    <w:qFormat/>
    <w:rsid w:val="00794E4C"/>
    <w:pPr>
      <w:keepNext/>
      <w:spacing w:after="60"/>
      <w:outlineLvl w:val="0"/>
    </w:pPr>
    <w:rPr>
      <w:b/>
      <w:bCs/>
      <w:kern w:val="32"/>
      <w:sz w:val="32"/>
      <w:szCs w:val="32"/>
    </w:rPr>
  </w:style>
  <w:style w:type="paragraph" w:styleId="Nadpis2">
    <w:name w:val="heading 2"/>
    <w:aliases w:val="F9 - Nadpis 2"/>
    <w:basedOn w:val="Normln"/>
    <w:next w:val="Normln"/>
    <w:qFormat/>
    <w:rsid w:val="00F94AF9"/>
    <w:pPr>
      <w:keepNext/>
      <w:numPr>
        <w:ilvl w:val="1"/>
        <w:numId w:val="4"/>
      </w:numPr>
      <w:spacing w:after="60"/>
      <w:outlineLvl w:val="1"/>
    </w:pPr>
    <w:rPr>
      <w:b/>
      <w:bCs/>
      <w:i/>
      <w:iCs/>
      <w:sz w:val="28"/>
      <w:szCs w:val="28"/>
    </w:rPr>
  </w:style>
  <w:style w:type="paragraph" w:styleId="Nadpis3">
    <w:name w:val="heading 3"/>
    <w:aliases w:val="F8 - Nadpis 3"/>
    <w:basedOn w:val="Normln"/>
    <w:next w:val="Normln"/>
    <w:qFormat/>
    <w:rsid w:val="002B6FCD"/>
    <w:pPr>
      <w:keepNext/>
      <w:numPr>
        <w:ilvl w:val="2"/>
        <w:numId w:val="5"/>
      </w:numPr>
      <w:spacing w:after="60"/>
      <w:outlineLvl w:val="2"/>
    </w:pPr>
    <w:rPr>
      <w:b/>
      <w:bCs/>
      <w:sz w:val="26"/>
      <w:szCs w:val="26"/>
    </w:rPr>
  </w:style>
  <w:style w:type="paragraph" w:styleId="Nadpis4">
    <w:name w:val="heading 4"/>
    <w:basedOn w:val="Normln"/>
    <w:next w:val="Normln"/>
    <w:qFormat/>
    <w:rsid w:val="00C5024B"/>
    <w:pPr>
      <w:keepNext/>
      <w:spacing w:after="60"/>
      <w:outlineLvl w:val="3"/>
    </w:pPr>
    <w:rPr>
      <w:b/>
      <w:bCs/>
      <w:sz w:val="28"/>
      <w:szCs w:val="28"/>
    </w:rPr>
  </w:style>
  <w:style w:type="paragraph" w:styleId="Nadpis5">
    <w:name w:val="heading 5"/>
    <w:basedOn w:val="Normln"/>
    <w:next w:val="Normln"/>
    <w:qFormat/>
    <w:rsid w:val="00C5024B"/>
    <w:pPr>
      <w:numPr>
        <w:ilvl w:val="4"/>
        <w:numId w:val="6"/>
      </w:numPr>
      <w:spacing w:after="60"/>
      <w:outlineLvl w:val="4"/>
    </w:pPr>
    <w:rPr>
      <w:b/>
      <w:bCs/>
      <w:i/>
      <w:iCs/>
      <w:sz w:val="26"/>
      <w:szCs w:val="26"/>
    </w:rPr>
  </w:style>
  <w:style w:type="paragraph" w:styleId="Nadpis6">
    <w:name w:val="heading 6"/>
    <w:basedOn w:val="Normln"/>
    <w:next w:val="Normln"/>
    <w:qFormat/>
    <w:rsid w:val="00C5024B"/>
    <w:pPr>
      <w:numPr>
        <w:ilvl w:val="5"/>
        <w:numId w:val="6"/>
      </w:numPr>
      <w:spacing w:after="60"/>
      <w:outlineLvl w:val="5"/>
    </w:pPr>
    <w:rPr>
      <w:b/>
      <w:bCs/>
      <w:sz w:val="22"/>
      <w:szCs w:val="22"/>
    </w:rPr>
  </w:style>
  <w:style w:type="paragraph" w:styleId="Nadpis7">
    <w:name w:val="heading 7"/>
    <w:basedOn w:val="Normln"/>
    <w:next w:val="Normln"/>
    <w:qFormat/>
    <w:rsid w:val="00C5024B"/>
    <w:pPr>
      <w:numPr>
        <w:ilvl w:val="6"/>
        <w:numId w:val="6"/>
      </w:numPr>
      <w:spacing w:after="60"/>
      <w:outlineLvl w:val="6"/>
    </w:pPr>
  </w:style>
  <w:style w:type="paragraph" w:styleId="Nadpis8">
    <w:name w:val="heading 8"/>
    <w:basedOn w:val="Normln"/>
    <w:next w:val="Normln"/>
    <w:qFormat/>
    <w:rsid w:val="00C5024B"/>
    <w:pPr>
      <w:numPr>
        <w:ilvl w:val="7"/>
        <w:numId w:val="6"/>
      </w:numPr>
      <w:spacing w:after="60"/>
      <w:outlineLvl w:val="7"/>
    </w:pPr>
    <w:rPr>
      <w:i/>
      <w:iCs/>
    </w:rPr>
  </w:style>
  <w:style w:type="paragraph" w:styleId="Nadpis9">
    <w:name w:val="heading 9"/>
    <w:basedOn w:val="Normln"/>
    <w:next w:val="Normln"/>
    <w:qFormat/>
    <w:rsid w:val="00C5024B"/>
    <w:pPr>
      <w:numPr>
        <w:ilvl w:val="8"/>
        <w:numId w:val="6"/>
      </w:numPr>
      <w:spacing w:after="60"/>
      <w:outlineLvl w:val="8"/>
    </w:pPr>
    <w:rPr>
      <w:sz w:val="22"/>
      <w:szCs w:val="22"/>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F2-zkladn">
    <w:name w:val="F2 - základní"/>
    <w:link w:val="F2-zkladnCharChar"/>
    <w:rsid w:val="00D74098"/>
    <w:pPr>
      <w:spacing w:before="240" w:line="300" w:lineRule="exact"/>
      <w:jc w:val="both"/>
    </w:pPr>
    <w:rPr>
      <w:rFonts w:ascii="Arial" w:hAnsi="Arial" w:cs="Arial"/>
    </w:rPr>
  </w:style>
  <w:style w:type="paragraph" w:customStyle="1" w:styleId="F3-odrka">
    <w:name w:val="F3 - odrážka"/>
    <w:basedOn w:val="F2-zkladn"/>
    <w:rsid w:val="002B0B15"/>
    <w:pPr>
      <w:numPr>
        <w:numId w:val="22"/>
      </w:numPr>
      <w:spacing w:before="60"/>
    </w:pPr>
  </w:style>
  <w:style w:type="paragraph" w:customStyle="1" w:styleId="F4-slovn">
    <w:name w:val="F4 - číslování"/>
    <w:basedOn w:val="F2-zkladn"/>
    <w:rsid w:val="009C3F13"/>
    <w:pPr>
      <w:numPr>
        <w:numId w:val="20"/>
      </w:numPr>
      <w:spacing w:before="120" w:after="120"/>
    </w:pPr>
  </w:style>
  <w:style w:type="paragraph" w:customStyle="1" w:styleId="F6-kol">
    <w:name w:val="F6 - úkol"/>
    <w:basedOn w:val="F2-zkladn"/>
    <w:next w:val="F2-zkladn"/>
    <w:rsid w:val="006B13D4"/>
    <w:pPr>
      <w:numPr>
        <w:numId w:val="1"/>
      </w:numPr>
    </w:pPr>
    <w:rPr>
      <w:bCs/>
      <w:color w:val="0000FF"/>
    </w:rPr>
  </w:style>
  <w:style w:type="paragraph" w:customStyle="1" w:styleId="F5-psmena">
    <w:name w:val="F5 - písmena"/>
    <w:basedOn w:val="F2-zkladn"/>
    <w:rsid w:val="005D49F1"/>
    <w:pPr>
      <w:numPr>
        <w:numId w:val="21"/>
      </w:numPr>
      <w:spacing w:before="120" w:after="120"/>
    </w:pPr>
  </w:style>
  <w:style w:type="paragraph" w:customStyle="1" w:styleId="F7-chyba">
    <w:name w:val="F7 - chyba"/>
    <w:basedOn w:val="F2-zkladn"/>
    <w:next w:val="F2-zkladn"/>
    <w:rsid w:val="006B13D4"/>
    <w:pPr>
      <w:numPr>
        <w:numId w:val="2"/>
      </w:numPr>
    </w:pPr>
    <w:rPr>
      <w:color w:val="FF0000"/>
    </w:rPr>
  </w:style>
  <w:style w:type="paragraph" w:customStyle="1" w:styleId="F8-nadpis3">
    <w:name w:val="F8 - nadpis 3"/>
    <w:basedOn w:val="F2-zkladn"/>
    <w:next w:val="F2-zkladn"/>
    <w:rsid w:val="00C5024B"/>
    <w:pPr>
      <w:keepNext/>
      <w:keepLines/>
      <w:numPr>
        <w:ilvl w:val="2"/>
        <w:numId w:val="6"/>
      </w:numPr>
      <w:suppressAutoHyphens/>
      <w:spacing w:before="480"/>
      <w:outlineLvl w:val="2"/>
    </w:pPr>
    <w:rPr>
      <w:b/>
      <w:bCs/>
    </w:rPr>
  </w:style>
  <w:style w:type="paragraph" w:customStyle="1" w:styleId="F9-nadpis2">
    <w:name w:val="F9 - nadpis 2"/>
    <w:basedOn w:val="F2-zkladn"/>
    <w:next w:val="F2-zkladn"/>
    <w:rsid w:val="00C5024B"/>
    <w:pPr>
      <w:keepNext/>
      <w:keepLines/>
      <w:numPr>
        <w:ilvl w:val="1"/>
        <w:numId w:val="6"/>
      </w:numPr>
      <w:suppressAutoHyphens/>
      <w:spacing w:before="480"/>
      <w:outlineLvl w:val="1"/>
    </w:pPr>
    <w:rPr>
      <w:b/>
      <w:bCs/>
    </w:rPr>
  </w:style>
  <w:style w:type="paragraph" w:customStyle="1" w:styleId="F10-nadpis1">
    <w:name w:val="F10 - nadpis 1"/>
    <w:basedOn w:val="F2-zkladn"/>
    <w:next w:val="F2-zkladn"/>
    <w:rsid w:val="00C5024B"/>
    <w:pPr>
      <w:keepNext/>
      <w:keepLines/>
      <w:numPr>
        <w:numId w:val="6"/>
      </w:numPr>
      <w:suppressAutoHyphens/>
      <w:spacing w:before="480"/>
      <w:outlineLvl w:val="0"/>
    </w:pPr>
    <w:rPr>
      <w:b/>
      <w:bCs/>
    </w:rPr>
  </w:style>
  <w:style w:type="paragraph" w:customStyle="1" w:styleId="F11-hlavnkapitola">
    <w:name w:val="F11 - hlavní kapitola"/>
    <w:basedOn w:val="F2-zkladn"/>
    <w:next w:val="F2-zkladn"/>
    <w:rsid w:val="00283AE5"/>
    <w:pPr>
      <w:keepNext/>
      <w:keepLines/>
      <w:numPr>
        <w:numId w:val="3"/>
      </w:numPr>
      <w:suppressAutoHyphens/>
      <w:spacing w:before="480"/>
    </w:pPr>
    <w:rPr>
      <w:b/>
      <w:caps/>
    </w:rPr>
  </w:style>
  <w:style w:type="table" w:customStyle="1" w:styleId="TabulkaHorwathbezzapati">
    <w:name w:val="Tabulka Horwath bez zapati"/>
    <w:basedOn w:val="Normlntabulka"/>
    <w:semiHidden/>
    <w:rsid w:val="00E03DC4"/>
    <w:tblPr/>
    <w:tblStylePr w:type="firstRow">
      <w:tblPr/>
      <w:tcPr>
        <w:tcBorders>
          <w:top w:val="single" w:sz="12" w:space="0" w:color="auto"/>
          <w:bottom w:val="single" w:sz="4" w:space="0" w:color="auto"/>
        </w:tcBorders>
      </w:tcPr>
    </w:tblStylePr>
    <w:tblStylePr w:type="lastRow">
      <w:tblPr/>
      <w:tcPr>
        <w:tcBorders>
          <w:bottom w:val="single" w:sz="12" w:space="0" w:color="auto"/>
        </w:tcBorders>
      </w:tcPr>
    </w:tblStylePr>
  </w:style>
  <w:style w:type="table" w:styleId="Mkatabulky">
    <w:name w:val="Table Grid"/>
    <w:basedOn w:val="Normlntabulka"/>
    <w:uiPriority w:val="39"/>
    <w:rsid w:val="00BF06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ulka1FormatZahlavi">
    <w:name w:val="Tabulka1_FormatZahlavi"/>
    <w:basedOn w:val="Normln"/>
    <w:semiHidden/>
    <w:rsid w:val="00284C66"/>
    <w:pPr>
      <w:widowControl w:val="0"/>
      <w:suppressAutoHyphens/>
      <w:spacing w:before="40" w:after="40"/>
      <w:jc w:val="center"/>
    </w:pPr>
    <w:rPr>
      <w:b/>
      <w:bCs/>
      <w:sz w:val="16"/>
    </w:rPr>
  </w:style>
  <w:style w:type="table" w:customStyle="1" w:styleId="TabulkaHorwathsezapatim">
    <w:name w:val="Tabulka Horwath se zapatim"/>
    <w:basedOn w:val="TabulkaHorwathbezzapati"/>
    <w:semiHidden/>
    <w:rsid w:val="003A2CC7"/>
    <w:tblPr/>
    <w:tblStylePr w:type="firstRow">
      <w:tblPr/>
      <w:tcPr>
        <w:tcBorders>
          <w:top w:val="single" w:sz="12" w:space="0" w:color="auto"/>
          <w:bottom w:val="single" w:sz="4" w:space="0" w:color="auto"/>
        </w:tcBorders>
      </w:tcPr>
    </w:tblStylePr>
    <w:tblStylePr w:type="lastRow">
      <w:tblPr/>
      <w:tcPr>
        <w:tcBorders>
          <w:top w:val="single" w:sz="4" w:space="0" w:color="auto"/>
          <w:bottom w:val="single" w:sz="12" w:space="0" w:color="auto"/>
        </w:tcBorders>
      </w:tcPr>
    </w:tblStylePr>
  </w:style>
  <w:style w:type="paragraph" w:customStyle="1" w:styleId="Tabulka1PrvniSloupec">
    <w:name w:val="Tabulka1_PrvniSloupec"/>
    <w:semiHidden/>
    <w:rsid w:val="00284C66"/>
    <w:pPr>
      <w:widowControl w:val="0"/>
      <w:suppressAutoHyphens/>
      <w:spacing w:before="40" w:after="40"/>
      <w:jc w:val="right"/>
    </w:pPr>
    <w:rPr>
      <w:rFonts w:ascii="Arial" w:hAnsi="Arial"/>
      <w:sz w:val="16"/>
      <w:szCs w:val="24"/>
    </w:rPr>
  </w:style>
  <w:style w:type="paragraph" w:customStyle="1" w:styleId="Tabulka1Zbytek">
    <w:name w:val="Tabulka1_Zbytek"/>
    <w:semiHidden/>
    <w:rsid w:val="00284C66"/>
    <w:pPr>
      <w:widowControl w:val="0"/>
      <w:suppressAutoHyphens/>
      <w:spacing w:before="40" w:after="40"/>
    </w:pPr>
    <w:rPr>
      <w:rFonts w:ascii="Arial" w:hAnsi="Arial"/>
      <w:sz w:val="16"/>
      <w:szCs w:val="16"/>
    </w:rPr>
  </w:style>
  <w:style w:type="numbering" w:styleId="111111">
    <w:name w:val="Outline List 2"/>
    <w:basedOn w:val="Bezseznamu"/>
    <w:semiHidden/>
    <w:rsid w:val="00794E4C"/>
    <w:pPr>
      <w:numPr>
        <w:numId w:val="7"/>
      </w:numPr>
    </w:pPr>
  </w:style>
  <w:style w:type="numbering" w:styleId="1ai">
    <w:name w:val="Outline List 1"/>
    <w:basedOn w:val="Bezseznamu"/>
    <w:semiHidden/>
    <w:rsid w:val="00794E4C"/>
    <w:pPr>
      <w:numPr>
        <w:numId w:val="8"/>
      </w:numPr>
    </w:pPr>
  </w:style>
  <w:style w:type="paragraph" w:styleId="AdresaHTML">
    <w:name w:val="HTML Address"/>
    <w:basedOn w:val="Normln"/>
    <w:semiHidden/>
    <w:rsid w:val="00794E4C"/>
    <w:rPr>
      <w:i/>
      <w:iCs/>
    </w:rPr>
  </w:style>
  <w:style w:type="paragraph" w:styleId="Adresanaoblku">
    <w:name w:val="envelope address"/>
    <w:basedOn w:val="Normln"/>
    <w:semiHidden/>
    <w:rsid w:val="00794E4C"/>
    <w:pPr>
      <w:framePr w:w="7920" w:h="1980" w:hRule="exact" w:hSpace="141" w:wrap="auto" w:hAnchor="page" w:xAlign="center" w:yAlign="bottom"/>
      <w:ind w:left="2880"/>
    </w:pPr>
  </w:style>
  <w:style w:type="character" w:styleId="AkronymHTML">
    <w:name w:val="HTML Acronym"/>
    <w:basedOn w:val="Standardnpsmoodstavce"/>
    <w:semiHidden/>
    <w:rsid w:val="00794E4C"/>
  </w:style>
  <w:style w:type="table" w:styleId="Barevntabulka1">
    <w:name w:val="Table Colorful 1"/>
    <w:basedOn w:val="Normlntabulka"/>
    <w:semiHidden/>
    <w:rsid w:val="00794E4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Barevntabulka2">
    <w:name w:val="Table Colorful 2"/>
    <w:basedOn w:val="Normlntabulka"/>
    <w:semiHidden/>
    <w:rsid w:val="00794E4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Barevntabulka3">
    <w:name w:val="Table Colorful 3"/>
    <w:basedOn w:val="Normlntabulka"/>
    <w:semiHidden/>
    <w:rsid w:val="00794E4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CittHTML">
    <w:name w:val="HTML Cite"/>
    <w:semiHidden/>
    <w:rsid w:val="00794E4C"/>
    <w:rPr>
      <w:i/>
      <w:iCs/>
    </w:rPr>
  </w:style>
  <w:style w:type="character" w:styleId="slodku">
    <w:name w:val="line number"/>
    <w:basedOn w:val="Standardnpsmoodstavce"/>
    <w:semiHidden/>
    <w:rsid w:val="00794E4C"/>
  </w:style>
  <w:style w:type="character" w:styleId="slostrnky">
    <w:name w:val="page number"/>
    <w:basedOn w:val="Standardnpsmoodstavce"/>
    <w:semiHidden/>
    <w:rsid w:val="00794E4C"/>
  </w:style>
  <w:style w:type="paragraph" w:styleId="slovanseznam">
    <w:name w:val="List Number"/>
    <w:basedOn w:val="Normln"/>
    <w:uiPriority w:val="99"/>
    <w:semiHidden/>
    <w:rsid w:val="00794E4C"/>
    <w:pPr>
      <w:numPr>
        <w:numId w:val="9"/>
      </w:numPr>
    </w:pPr>
  </w:style>
  <w:style w:type="paragraph" w:styleId="slovanseznam2">
    <w:name w:val="List Number 2"/>
    <w:basedOn w:val="Normln"/>
    <w:semiHidden/>
    <w:rsid w:val="00794E4C"/>
    <w:pPr>
      <w:numPr>
        <w:numId w:val="10"/>
      </w:numPr>
    </w:pPr>
  </w:style>
  <w:style w:type="paragraph" w:styleId="slovanseznam3">
    <w:name w:val="List Number 3"/>
    <w:basedOn w:val="Normln"/>
    <w:semiHidden/>
    <w:rsid w:val="00794E4C"/>
    <w:pPr>
      <w:numPr>
        <w:numId w:val="11"/>
      </w:numPr>
    </w:pPr>
  </w:style>
  <w:style w:type="paragraph" w:styleId="slovanseznam4">
    <w:name w:val="List Number 4"/>
    <w:basedOn w:val="Normln"/>
    <w:semiHidden/>
    <w:rsid w:val="00794E4C"/>
    <w:pPr>
      <w:numPr>
        <w:numId w:val="12"/>
      </w:numPr>
    </w:pPr>
  </w:style>
  <w:style w:type="paragraph" w:styleId="slovanseznam5">
    <w:name w:val="List Number 5"/>
    <w:basedOn w:val="Normln"/>
    <w:semiHidden/>
    <w:rsid w:val="00794E4C"/>
    <w:pPr>
      <w:numPr>
        <w:numId w:val="13"/>
      </w:numPr>
    </w:pPr>
  </w:style>
  <w:style w:type="numbering" w:styleId="lnekoddl">
    <w:name w:val="Outline List 3"/>
    <w:basedOn w:val="Bezseznamu"/>
    <w:semiHidden/>
    <w:rsid w:val="00794E4C"/>
    <w:pPr>
      <w:numPr>
        <w:numId w:val="14"/>
      </w:numPr>
    </w:pPr>
  </w:style>
  <w:style w:type="paragraph" w:styleId="Datum">
    <w:name w:val="Date"/>
    <w:basedOn w:val="Normln"/>
    <w:next w:val="Normln"/>
    <w:semiHidden/>
    <w:rsid w:val="00794E4C"/>
  </w:style>
  <w:style w:type="character" w:styleId="DefiniceHTML">
    <w:name w:val="HTML Definition"/>
    <w:semiHidden/>
    <w:rsid w:val="00794E4C"/>
    <w:rPr>
      <w:i/>
      <w:iCs/>
    </w:rPr>
  </w:style>
  <w:style w:type="table" w:styleId="Elegantntabulka">
    <w:name w:val="Table Elegant"/>
    <w:basedOn w:val="Normlntabulka"/>
    <w:semiHidden/>
    <w:rsid w:val="00794E4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FormtovanvHTML">
    <w:name w:val="HTML Preformatted"/>
    <w:basedOn w:val="Normln"/>
    <w:link w:val="FormtovanvHTMLChar"/>
    <w:uiPriority w:val="99"/>
    <w:rsid w:val="00794E4C"/>
    <w:rPr>
      <w:rFonts w:ascii="Courier New" w:hAnsi="Courier New" w:cs="Times New Roman"/>
    </w:rPr>
  </w:style>
  <w:style w:type="character" w:styleId="Hypertextovodkaz">
    <w:name w:val="Hyperlink"/>
    <w:uiPriority w:val="99"/>
    <w:rsid w:val="00794E4C"/>
    <w:rPr>
      <w:color w:val="0000FF"/>
      <w:u w:val="single"/>
    </w:rPr>
  </w:style>
  <w:style w:type="table" w:styleId="Jednoduchtabulka1">
    <w:name w:val="Table Simple 1"/>
    <w:basedOn w:val="Normlntabulka"/>
    <w:semiHidden/>
    <w:rsid w:val="00794E4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Jednoduchtabulka2">
    <w:name w:val="Table Simple 2"/>
    <w:basedOn w:val="Normlntabulka"/>
    <w:semiHidden/>
    <w:rsid w:val="00794E4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Jednoduchtabulka3">
    <w:name w:val="Table Simple 3"/>
    <w:basedOn w:val="Normlntabulka"/>
    <w:semiHidden/>
    <w:rsid w:val="00794E4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Klasicktabulka1">
    <w:name w:val="Table Classic 1"/>
    <w:basedOn w:val="Normlntabulka"/>
    <w:semiHidden/>
    <w:rsid w:val="00794E4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icktabulka2">
    <w:name w:val="Table Classic 2"/>
    <w:basedOn w:val="Normlntabulka"/>
    <w:semiHidden/>
    <w:rsid w:val="00794E4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icktabulka3">
    <w:name w:val="Table Classic 3"/>
    <w:basedOn w:val="Normlntabulka"/>
    <w:semiHidden/>
    <w:rsid w:val="00794E4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icktabulka4">
    <w:name w:val="Table Classic 4"/>
    <w:basedOn w:val="Normlntabulka"/>
    <w:semiHidden/>
    <w:rsid w:val="00794E4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KlvesniceHTML">
    <w:name w:val="HTML Keyboard"/>
    <w:semiHidden/>
    <w:rsid w:val="00794E4C"/>
    <w:rPr>
      <w:rFonts w:ascii="Courier New" w:hAnsi="Courier New" w:cs="Courier New"/>
      <w:sz w:val="20"/>
      <w:szCs w:val="20"/>
    </w:rPr>
  </w:style>
  <w:style w:type="character" w:styleId="KdHTML">
    <w:name w:val="HTML Code"/>
    <w:semiHidden/>
    <w:rsid w:val="00794E4C"/>
    <w:rPr>
      <w:rFonts w:ascii="Courier New" w:hAnsi="Courier New" w:cs="Courier New"/>
      <w:sz w:val="20"/>
      <w:szCs w:val="20"/>
    </w:rPr>
  </w:style>
  <w:style w:type="table" w:styleId="Moderntabulka">
    <w:name w:val="Table Contemporary"/>
    <w:basedOn w:val="Normlntabulka"/>
    <w:semiHidden/>
    <w:rsid w:val="00794E4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otivtabulky">
    <w:name w:val="Table Theme"/>
    <w:basedOn w:val="Normlntabulka"/>
    <w:semiHidden/>
    <w:rsid w:val="00794E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katabulky1">
    <w:name w:val="Table Grid 1"/>
    <w:basedOn w:val="Normlntabulka"/>
    <w:semiHidden/>
    <w:rsid w:val="00794E4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Mkatabulky2">
    <w:name w:val="Table Grid 2"/>
    <w:basedOn w:val="Normlntabulka"/>
    <w:semiHidden/>
    <w:rsid w:val="00794E4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Mkatabulky3">
    <w:name w:val="Table Grid 3"/>
    <w:basedOn w:val="Normlntabulka"/>
    <w:semiHidden/>
    <w:rsid w:val="00794E4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Mkatabulky4">
    <w:name w:val="Table Grid 4"/>
    <w:basedOn w:val="Normlntabulka"/>
    <w:semiHidden/>
    <w:rsid w:val="00794E4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Mkatabulky5">
    <w:name w:val="Table Grid 5"/>
    <w:basedOn w:val="Normlntabulka"/>
    <w:semiHidden/>
    <w:rsid w:val="00794E4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katabulky6">
    <w:name w:val="Table Grid 6"/>
    <w:basedOn w:val="Normlntabulka"/>
    <w:semiHidden/>
    <w:rsid w:val="00794E4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katabulky7">
    <w:name w:val="Table Grid 7"/>
    <w:basedOn w:val="Normlntabulka"/>
    <w:semiHidden/>
    <w:rsid w:val="00794E4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katabulky8">
    <w:name w:val="Table Grid 8"/>
    <w:basedOn w:val="Normlntabulka"/>
    <w:semiHidden/>
    <w:rsid w:val="00794E4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Nadpispoznmky">
    <w:name w:val="Note Heading"/>
    <w:basedOn w:val="Normln"/>
    <w:next w:val="Normln"/>
    <w:semiHidden/>
    <w:rsid w:val="00794E4C"/>
  </w:style>
  <w:style w:type="paragraph" w:styleId="Nzev">
    <w:name w:val="Title"/>
    <w:basedOn w:val="Normln"/>
    <w:link w:val="NzevChar"/>
    <w:uiPriority w:val="10"/>
    <w:qFormat/>
    <w:rsid w:val="00794E4C"/>
    <w:pPr>
      <w:spacing w:after="60"/>
      <w:jc w:val="center"/>
      <w:outlineLvl w:val="0"/>
    </w:pPr>
    <w:rPr>
      <w:b/>
      <w:bCs/>
      <w:kern w:val="28"/>
      <w:sz w:val="32"/>
      <w:szCs w:val="32"/>
    </w:rPr>
  </w:style>
  <w:style w:type="paragraph" w:styleId="Normlnweb">
    <w:name w:val="Normal (Web)"/>
    <w:basedOn w:val="Normln"/>
    <w:uiPriority w:val="99"/>
    <w:rsid w:val="00794E4C"/>
  </w:style>
  <w:style w:type="paragraph" w:styleId="Normlnodsazen">
    <w:name w:val="Normal Indent"/>
    <w:basedOn w:val="Normln"/>
    <w:semiHidden/>
    <w:rsid w:val="00794E4C"/>
    <w:pPr>
      <w:ind w:left="708"/>
    </w:pPr>
  </w:style>
  <w:style w:type="paragraph" w:styleId="Osloven">
    <w:name w:val="Salutation"/>
    <w:basedOn w:val="Normln"/>
    <w:next w:val="Normln"/>
    <w:semiHidden/>
    <w:rsid w:val="00794E4C"/>
  </w:style>
  <w:style w:type="paragraph" w:styleId="Podpis">
    <w:name w:val="Signature"/>
    <w:basedOn w:val="Normln"/>
    <w:semiHidden/>
    <w:rsid w:val="00794E4C"/>
    <w:pPr>
      <w:ind w:left="4252"/>
    </w:pPr>
  </w:style>
  <w:style w:type="paragraph" w:styleId="Podpise-mailu">
    <w:name w:val="E-mail Signature"/>
    <w:basedOn w:val="Normln"/>
    <w:semiHidden/>
    <w:rsid w:val="00794E4C"/>
  </w:style>
  <w:style w:type="paragraph" w:styleId="Podnadpis">
    <w:name w:val="Subtitle"/>
    <w:basedOn w:val="Normln"/>
    <w:qFormat/>
    <w:rsid w:val="00794E4C"/>
    <w:pPr>
      <w:spacing w:after="60"/>
      <w:jc w:val="center"/>
      <w:outlineLvl w:val="1"/>
    </w:pPr>
  </w:style>
  <w:style w:type="paragraph" w:styleId="Pokraovnseznamu">
    <w:name w:val="List Continue"/>
    <w:basedOn w:val="Normln"/>
    <w:semiHidden/>
    <w:rsid w:val="00794E4C"/>
    <w:pPr>
      <w:spacing w:after="120"/>
      <w:ind w:left="283"/>
    </w:pPr>
  </w:style>
  <w:style w:type="paragraph" w:styleId="Pokraovnseznamu2">
    <w:name w:val="List Continue 2"/>
    <w:basedOn w:val="Normln"/>
    <w:semiHidden/>
    <w:rsid w:val="00794E4C"/>
    <w:pPr>
      <w:spacing w:after="120"/>
      <w:ind w:left="566"/>
    </w:pPr>
  </w:style>
  <w:style w:type="paragraph" w:styleId="Pokraovnseznamu3">
    <w:name w:val="List Continue 3"/>
    <w:basedOn w:val="Normln"/>
    <w:semiHidden/>
    <w:rsid w:val="00794E4C"/>
    <w:pPr>
      <w:spacing w:after="120"/>
      <w:ind w:left="849"/>
    </w:pPr>
  </w:style>
  <w:style w:type="paragraph" w:styleId="Pokraovnseznamu4">
    <w:name w:val="List Continue 4"/>
    <w:basedOn w:val="Normln"/>
    <w:semiHidden/>
    <w:rsid w:val="00794E4C"/>
    <w:pPr>
      <w:spacing w:after="120"/>
      <w:ind w:left="1132"/>
    </w:pPr>
  </w:style>
  <w:style w:type="paragraph" w:styleId="Pokraovnseznamu5">
    <w:name w:val="List Continue 5"/>
    <w:basedOn w:val="Normln"/>
    <w:semiHidden/>
    <w:rsid w:val="00794E4C"/>
    <w:pPr>
      <w:spacing w:after="120"/>
      <w:ind w:left="1415"/>
    </w:pPr>
  </w:style>
  <w:style w:type="table" w:styleId="Profesionlntabulka">
    <w:name w:val="Table Professional"/>
    <w:basedOn w:val="Normlntabulka"/>
    <w:semiHidden/>
    <w:rsid w:val="00794E4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PromnnHTML">
    <w:name w:val="HTML Variable"/>
    <w:semiHidden/>
    <w:rsid w:val="00794E4C"/>
    <w:rPr>
      <w:i/>
      <w:iCs/>
    </w:rPr>
  </w:style>
  <w:style w:type="paragraph" w:styleId="Prosttext">
    <w:name w:val="Plain Text"/>
    <w:basedOn w:val="Normln"/>
    <w:semiHidden/>
    <w:rsid w:val="00794E4C"/>
    <w:rPr>
      <w:rFonts w:ascii="Courier New" w:hAnsi="Courier New" w:cs="Courier New"/>
    </w:rPr>
  </w:style>
  <w:style w:type="character" w:styleId="PsacstrojHTML">
    <w:name w:val="HTML Typewriter"/>
    <w:semiHidden/>
    <w:rsid w:val="00794E4C"/>
    <w:rPr>
      <w:rFonts w:ascii="Courier New" w:hAnsi="Courier New" w:cs="Courier New"/>
      <w:sz w:val="20"/>
      <w:szCs w:val="20"/>
    </w:rPr>
  </w:style>
  <w:style w:type="paragraph" w:styleId="Seznam">
    <w:name w:val="List"/>
    <w:basedOn w:val="Normln"/>
    <w:semiHidden/>
    <w:rsid w:val="00794E4C"/>
    <w:pPr>
      <w:ind w:left="283" w:hanging="283"/>
    </w:pPr>
  </w:style>
  <w:style w:type="paragraph" w:styleId="Seznam2">
    <w:name w:val="List 2"/>
    <w:basedOn w:val="Normln"/>
    <w:semiHidden/>
    <w:rsid w:val="00794E4C"/>
    <w:pPr>
      <w:ind w:left="566" w:hanging="283"/>
    </w:pPr>
  </w:style>
  <w:style w:type="paragraph" w:styleId="Seznam3">
    <w:name w:val="List 3"/>
    <w:basedOn w:val="Normln"/>
    <w:semiHidden/>
    <w:rsid w:val="00794E4C"/>
    <w:pPr>
      <w:ind w:left="849" w:hanging="283"/>
    </w:pPr>
  </w:style>
  <w:style w:type="paragraph" w:styleId="Seznam4">
    <w:name w:val="List 4"/>
    <w:basedOn w:val="Normln"/>
    <w:semiHidden/>
    <w:rsid w:val="00794E4C"/>
    <w:pPr>
      <w:ind w:left="1132" w:hanging="283"/>
    </w:pPr>
  </w:style>
  <w:style w:type="paragraph" w:styleId="Seznam5">
    <w:name w:val="List 5"/>
    <w:basedOn w:val="Normln"/>
    <w:semiHidden/>
    <w:rsid w:val="00794E4C"/>
    <w:pPr>
      <w:ind w:left="1415" w:hanging="283"/>
    </w:pPr>
  </w:style>
  <w:style w:type="paragraph" w:styleId="Seznamsodrkami">
    <w:name w:val="List Bullet"/>
    <w:basedOn w:val="Normln"/>
    <w:semiHidden/>
    <w:rsid w:val="00794E4C"/>
    <w:pPr>
      <w:numPr>
        <w:numId w:val="15"/>
      </w:numPr>
    </w:pPr>
  </w:style>
  <w:style w:type="paragraph" w:styleId="Seznamsodrkami2">
    <w:name w:val="List Bullet 2"/>
    <w:basedOn w:val="Normln"/>
    <w:semiHidden/>
    <w:rsid w:val="00794E4C"/>
    <w:pPr>
      <w:numPr>
        <w:numId w:val="16"/>
      </w:numPr>
    </w:pPr>
  </w:style>
  <w:style w:type="paragraph" w:styleId="Seznamsodrkami3">
    <w:name w:val="List Bullet 3"/>
    <w:basedOn w:val="Normln"/>
    <w:semiHidden/>
    <w:rsid w:val="00794E4C"/>
    <w:pPr>
      <w:numPr>
        <w:numId w:val="17"/>
      </w:numPr>
    </w:pPr>
  </w:style>
  <w:style w:type="paragraph" w:styleId="Seznamsodrkami4">
    <w:name w:val="List Bullet 4"/>
    <w:basedOn w:val="Normln"/>
    <w:semiHidden/>
    <w:rsid w:val="00794E4C"/>
    <w:pPr>
      <w:numPr>
        <w:numId w:val="18"/>
      </w:numPr>
    </w:pPr>
  </w:style>
  <w:style w:type="paragraph" w:styleId="Seznamsodrkami5">
    <w:name w:val="List Bullet 5"/>
    <w:basedOn w:val="Normln"/>
    <w:semiHidden/>
    <w:rsid w:val="00794E4C"/>
    <w:pPr>
      <w:numPr>
        <w:numId w:val="19"/>
      </w:numPr>
    </w:pPr>
  </w:style>
  <w:style w:type="character" w:styleId="Siln">
    <w:name w:val="Strong"/>
    <w:uiPriority w:val="22"/>
    <w:qFormat/>
    <w:rsid w:val="00794E4C"/>
    <w:rPr>
      <w:b/>
      <w:bCs/>
    </w:rPr>
  </w:style>
  <w:style w:type="character" w:styleId="Sledovanodkaz">
    <w:name w:val="FollowedHyperlink"/>
    <w:semiHidden/>
    <w:rsid w:val="00794E4C"/>
    <w:rPr>
      <w:color w:val="800080"/>
      <w:u w:val="single"/>
    </w:rPr>
  </w:style>
  <w:style w:type="table" w:styleId="Sloupcetabulky1">
    <w:name w:val="Table Columns 1"/>
    <w:basedOn w:val="Normlntabulka"/>
    <w:semiHidden/>
    <w:rsid w:val="00794E4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loupcetabulky2">
    <w:name w:val="Table Columns 2"/>
    <w:basedOn w:val="Normlntabulka"/>
    <w:semiHidden/>
    <w:rsid w:val="00794E4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loupcetabulky3">
    <w:name w:val="Table Columns 3"/>
    <w:basedOn w:val="Normlntabulka"/>
    <w:semiHidden/>
    <w:rsid w:val="00794E4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Sloupcetabulky4">
    <w:name w:val="Table Columns 4"/>
    <w:basedOn w:val="Normlntabulka"/>
    <w:semiHidden/>
    <w:rsid w:val="00794E4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Sloupcetabulky5">
    <w:name w:val="Table Columns 5"/>
    <w:basedOn w:val="Normlntabulka"/>
    <w:semiHidden/>
    <w:rsid w:val="00794E4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ulkajakoseznam1">
    <w:name w:val="Table List 1"/>
    <w:basedOn w:val="Normlntabulka"/>
    <w:semiHidden/>
    <w:rsid w:val="00794E4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jakoseznam2">
    <w:name w:val="Table List 2"/>
    <w:basedOn w:val="Normlntabulka"/>
    <w:semiHidden/>
    <w:rsid w:val="00794E4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jakoseznam3">
    <w:name w:val="Table List 3"/>
    <w:basedOn w:val="Normlntabulka"/>
    <w:semiHidden/>
    <w:rsid w:val="00794E4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ulkajakoseznam4">
    <w:name w:val="Table List 4"/>
    <w:basedOn w:val="Normlntabulka"/>
    <w:semiHidden/>
    <w:rsid w:val="00794E4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ulkajakoseznam5">
    <w:name w:val="Table List 5"/>
    <w:basedOn w:val="Normlntabulka"/>
    <w:semiHidden/>
    <w:rsid w:val="00794E4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ulkajakoseznam6">
    <w:name w:val="Table List 6"/>
    <w:basedOn w:val="Normlntabulka"/>
    <w:semiHidden/>
    <w:rsid w:val="00794E4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ulkajakoseznam7">
    <w:name w:val="Table List 7"/>
    <w:basedOn w:val="Normlntabulka"/>
    <w:semiHidden/>
    <w:rsid w:val="00794E4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ulkajakoseznam8">
    <w:name w:val="Table List 8"/>
    <w:basedOn w:val="Normlntabulka"/>
    <w:semiHidden/>
    <w:rsid w:val="00794E4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ulkasprostorovmiefekty1">
    <w:name w:val="Table 3D effects 1"/>
    <w:basedOn w:val="Normlntabulka"/>
    <w:semiHidden/>
    <w:rsid w:val="00794E4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ulkasprostorovmiefekty2">
    <w:name w:val="Table 3D effects 2"/>
    <w:basedOn w:val="Normlntabulka"/>
    <w:semiHidden/>
    <w:rsid w:val="00794E4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prostorovmiefekty3">
    <w:name w:val="Table 3D effects 3"/>
    <w:basedOn w:val="Normlntabulka"/>
    <w:semiHidden/>
    <w:rsid w:val="00794E4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1">
    <w:name w:val="Table Subtle 1"/>
    <w:basedOn w:val="Normlntabulka"/>
    <w:semiHidden/>
    <w:rsid w:val="00794E4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2">
    <w:name w:val="Table Subtle 2"/>
    <w:basedOn w:val="Normlntabulka"/>
    <w:semiHidden/>
    <w:rsid w:val="00794E4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extvbloku">
    <w:name w:val="Block Text"/>
    <w:basedOn w:val="Normln"/>
    <w:semiHidden/>
    <w:rsid w:val="00794E4C"/>
    <w:pPr>
      <w:spacing w:after="120"/>
      <w:ind w:left="1440" w:right="1440"/>
    </w:pPr>
  </w:style>
  <w:style w:type="character" w:styleId="UkzkaHTML">
    <w:name w:val="HTML Sample"/>
    <w:semiHidden/>
    <w:rsid w:val="00794E4C"/>
    <w:rPr>
      <w:rFonts w:ascii="Courier New" w:hAnsi="Courier New" w:cs="Courier New"/>
    </w:rPr>
  </w:style>
  <w:style w:type="table" w:styleId="Webovtabulka1">
    <w:name w:val="Table Web 1"/>
    <w:basedOn w:val="Normlntabulka"/>
    <w:semiHidden/>
    <w:rsid w:val="00794E4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2">
    <w:name w:val="Table Web 2"/>
    <w:basedOn w:val="Normlntabulka"/>
    <w:semiHidden/>
    <w:rsid w:val="00794E4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3">
    <w:name w:val="Table Web 3"/>
    <w:basedOn w:val="Normlntabulka"/>
    <w:semiHidden/>
    <w:rsid w:val="00794E4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Zhlav">
    <w:name w:val="header"/>
    <w:basedOn w:val="Normln"/>
    <w:semiHidden/>
    <w:rsid w:val="00794E4C"/>
    <w:pPr>
      <w:tabs>
        <w:tab w:val="center" w:pos="4536"/>
        <w:tab w:val="right" w:pos="9072"/>
      </w:tabs>
    </w:pPr>
  </w:style>
  <w:style w:type="paragraph" w:styleId="Zhlavzprvy">
    <w:name w:val="Message Header"/>
    <w:basedOn w:val="Normln"/>
    <w:semiHidden/>
    <w:rsid w:val="00794E4C"/>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Zkladntext">
    <w:name w:val="Body Text"/>
    <w:basedOn w:val="Normln"/>
    <w:semiHidden/>
    <w:rsid w:val="00794E4C"/>
    <w:pPr>
      <w:spacing w:after="120"/>
    </w:pPr>
  </w:style>
  <w:style w:type="paragraph" w:styleId="Zkladntext-prvnodsazen">
    <w:name w:val="Body Text First Indent"/>
    <w:basedOn w:val="Zkladntext"/>
    <w:semiHidden/>
    <w:rsid w:val="00794E4C"/>
    <w:pPr>
      <w:ind w:firstLine="210"/>
    </w:pPr>
  </w:style>
  <w:style w:type="paragraph" w:styleId="Zkladntextodsazen">
    <w:name w:val="Body Text Indent"/>
    <w:basedOn w:val="Normln"/>
    <w:semiHidden/>
    <w:rsid w:val="00794E4C"/>
    <w:pPr>
      <w:spacing w:after="120"/>
      <w:ind w:left="283"/>
    </w:pPr>
  </w:style>
  <w:style w:type="paragraph" w:styleId="Zkladntext-prvnodsazen2">
    <w:name w:val="Body Text First Indent 2"/>
    <w:basedOn w:val="Zkladntextodsazen"/>
    <w:semiHidden/>
    <w:rsid w:val="00794E4C"/>
    <w:pPr>
      <w:ind w:firstLine="210"/>
    </w:pPr>
  </w:style>
  <w:style w:type="paragraph" w:styleId="Zkladntext2">
    <w:name w:val="Body Text 2"/>
    <w:basedOn w:val="Normln"/>
    <w:semiHidden/>
    <w:rsid w:val="00794E4C"/>
    <w:pPr>
      <w:spacing w:after="120" w:line="480" w:lineRule="auto"/>
    </w:pPr>
  </w:style>
  <w:style w:type="paragraph" w:styleId="Zkladntext3">
    <w:name w:val="Body Text 3"/>
    <w:basedOn w:val="Normln"/>
    <w:semiHidden/>
    <w:rsid w:val="00794E4C"/>
    <w:pPr>
      <w:spacing w:after="120"/>
    </w:pPr>
    <w:rPr>
      <w:sz w:val="16"/>
      <w:szCs w:val="16"/>
    </w:rPr>
  </w:style>
  <w:style w:type="paragraph" w:styleId="Zkladntextodsazen2">
    <w:name w:val="Body Text Indent 2"/>
    <w:basedOn w:val="Normln"/>
    <w:semiHidden/>
    <w:rsid w:val="00794E4C"/>
    <w:pPr>
      <w:spacing w:after="120" w:line="480" w:lineRule="auto"/>
      <w:ind w:left="283"/>
    </w:pPr>
  </w:style>
  <w:style w:type="paragraph" w:styleId="Zkladntextodsazen3">
    <w:name w:val="Body Text Indent 3"/>
    <w:basedOn w:val="Normln"/>
    <w:semiHidden/>
    <w:rsid w:val="00794E4C"/>
    <w:pPr>
      <w:spacing w:after="120"/>
      <w:ind w:left="283"/>
    </w:pPr>
    <w:rPr>
      <w:sz w:val="16"/>
      <w:szCs w:val="16"/>
    </w:rPr>
  </w:style>
  <w:style w:type="paragraph" w:styleId="Zpat">
    <w:name w:val="footer"/>
    <w:basedOn w:val="Normln"/>
    <w:semiHidden/>
    <w:rsid w:val="00794E4C"/>
    <w:pPr>
      <w:tabs>
        <w:tab w:val="center" w:pos="4536"/>
        <w:tab w:val="right" w:pos="9072"/>
      </w:tabs>
    </w:pPr>
  </w:style>
  <w:style w:type="paragraph" w:styleId="Zvr">
    <w:name w:val="Closing"/>
    <w:basedOn w:val="Normln"/>
    <w:semiHidden/>
    <w:rsid w:val="00794E4C"/>
    <w:pPr>
      <w:ind w:left="4252"/>
    </w:pPr>
  </w:style>
  <w:style w:type="paragraph" w:styleId="Zptenadresanaoblku">
    <w:name w:val="envelope return"/>
    <w:basedOn w:val="Normln"/>
    <w:semiHidden/>
    <w:rsid w:val="00794E4C"/>
  </w:style>
  <w:style w:type="character" w:customStyle="1" w:styleId="Zvraznn">
    <w:name w:val="Zvýraznění"/>
    <w:qFormat/>
    <w:rsid w:val="00794E4C"/>
    <w:rPr>
      <w:i/>
      <w:iCs/>
    </w:rPr>
  </w:style>
  <w:style w:type="paragraph" w:customStyle="1" w:styleId="F-nadpis4">
    <w:name w:val="F - nadpis 4"/>
    <w:basedOn w:val="F2-zkladn"/>
    <w:next w:val="F2-zkladn"/>
    <w:rsid w:val="00C5024B"/>
    <w:pPr>
      <w:keepNext/>
      <w:keepLines/>
      <w:numPr>
        <w:ilvl w:val="3"/>
        <w:numId w:val="6"/>
      </w:numPr>
      <w:suppressAutoHyphens/>
      <w:spacing w:before="480"/>
      <w:outlineLvl w:val="3"/>
    </w:pPr>
    <w:rPr>
      <w:b/>
    </w:rPr>
  </w:style>
  <w:style w:type="table" w:customStyle="1" w:styleId="F-tabulka">
    <w:name w:val="F - tabulka"/>
    <w:basedOn w:val="Normlntabulka"/>
    <w:rsid w:val="00454D44"/>
    <w:rPr>
      <w:rFonts w:ascii="Arial" w:hAnsi="Arial" w:cs="Arial"/>
      <w:sz w:val="16"/>
    </w:rPr>
    <w:tblPr>
      <w:tblBorders>
        <w:bottom w:val="single" w:sz="12" w:space="0" w:color="000080"/>
      </w:tblBorders>
      <w:tblCellMar>
        <w:left w:w="68" w:type="dxa"/>
        <w:right w:w="68" w:type="dxa"/>
      </w:tblCellMar>
    </w:tblPr>
    <w:tcPr>
      <w:shd w:val="clear" w:color="auto" w:fill="auto"/>
    </w:tcPr>
    <w:tblStylePr w:type="firstRow">
      <w:rPr>
        <w:b/>
      </w:rPr>
      <w:tblPr/>
      <w:trPr>
        <w:tblHeader/>
      </w:trPr>
      <w:tcPr>
        <w:tcBorders>
          <w:top w:val="nil"/>
          <w:left w:val="nil"/>
          <w:bottom w:val="nil"/>
          <w:right w:val="nil"/>
          <w:insideH w:val="nil"/>
          <w:insideV w:val="nil"/>
          <w:tl2br w:val="nil"/>
          <w:tr2bl w:val="nil"/>
        </w:tcBorders>
        <w:shd w:val="clear" w:color="auto" w:fill="000080"/>
      </w:tcPr>
    </w:tblStylePr>
    <w:tblStylePr w:type="firstCol">
      <w:pPr>
        <w:jc w:val="left"/>
      </w:pPr>
    </w:tblStylePr>
  </w:style>
  <w:style w:type="paragraph" w:customStyle="1" w:styleId="F-nadpis5">
    <w:name w:val="F - nadpis 5"/>
    <w:basedOn w:val="F2-zkladn"/>
    <w:next w:val="F2-zkladn"/>
    <w:rsid w:val="009145F6"/>
    <w:pPr>
      <w:keepNext/>
      <w:keepLines/>
      <w:tabs>
        <w:tab w:val="left" w:pos="794"/>
      </w:tabs>
      <w:suppressAutoHyphens/>
      <w:spacing w:before="480"/>
      <w:outlineLvl w:val="4"/>
    </w:pPr>
    <w:rPr>
      <w:b/>
      <w:bCs/>
    </w:rPr>
  </w:style>
  <w:style w:type="paragraph" w:styleId="Obsah1">
    <w:name w:val="toc 1"/>
    <w:basedOn w:val="Normln"/>
    <w:next w:val="Normln"/>
    <w:autoRedefine/>
    <w:semiHidden/>
    <w:rsid w:val="001A7DE3"/>
    <w:pPr>
      <w:tabs>
        <w:tab w:val="left" w:pos="794"/>
        <w:tab w:val="right" w:leader="dot" w:pos="9072"/>
      </w:tabs>
      <w:spacing w:before="120" w:after="120" w:line="360" w:lineRule="auto"/>
      <w:ind w:left="794" w:hanging="794"/>
    </w:pPr>
    <w:rPr>
      <w:b/>
      <w:bCs/>
      <w:caps/>
      <w:noProof/>
      <w:lang w:val="de-DE"/>
    </w:rPr>
  </w:style>
  <w:style w:type="paragraph" w:styleId="Obsah2">
    <w:name w:val="toc 2"/>
    <w:basedOn w:val="Obsah1"/>
    <w:next w:val="Normln"/>
    <w:autoRedefine/>
    <w:semiHidden/>
    <w:rsid w:val="00C77777"/>
    <w:pPr>
      <w:spacing w:before="60" w:after="0" w:line="240" w:lineRule="auto"/>
    </w:pPr>
    <w:rPr>
      <w:b w:val="0"/>
      <w:caps w:val="0"/>
      <w:lang w:val="de-AT"/>
    </w:rPr>
  </w:style>
  <w:style w:type="paragraph" w:styleId="Obsah3">
    <w:name w:val="toc 3"/>
    <w:basedOn w:val="Obsah2"/>
    <w:next w:val="Normln"/>
    <w:autoRedefine/>
    <w:semiHidden/>
    <w:rsid w:val="00C77777"/>
    <w:pPr>
      <w:spacing w:before="0"/>
    </w:pPr>
  </w:style>
  <w:style w:type="paragraph" w:styleId="Textpoznpodarou">
    <w:name w:val="footnote text"/>
    <w:basedOn w:val="F-poznmkapodarou"/>
    <w:next w:val="F-poznmkapodarou"/>
    <w:link w:val="TextpoznpodarouChar"/>
    <w:uiPriority w:val="99"/>
    <w:semiHidden/>
    <w:rsid w:val="004202CB"/>
  </w:style>
  <w:style w:type="character" w:styleId="Znakapoznpodarou">
    <w:name w:val="footnote reference"/>
    <w:uiPriority w:val="99"/>
    <w:semiHidden/>
    <w:rsid w:val="009145F6"/>
    <w:rPr>
      <w:vertAlign w:val="superscript"/>
    </w:rPr>
  </w:style>
  <w:style w:type="paragraph" w:customStyle="1" w:styleId="F-zpat">
    <w:name w:val="F - zápatí"/>
    <w:basedOn w:val="F2-zkladn"/>
    <w:link w:val="F-zpatCharChar"/>
    <w:rsid w:val="00C941AD"/>
    <w:pPr>
      <w:spacing w:before="0" w:line="200" w:lineRule="exact"/>
      <w:jc w:val="center"/>
    </w:pPr>
    <w:rPr>
      <w:sz w:val="16"/>
      <w:szCs w:val="16"/>
    </w:rPr>
  </w:style>
  <w:style w:type="character" w:customStyle="1" w:styleId="F2-zkladnCharChar">
    <w:name w:val="F2 - základní Char Char"/>
    <w:link w:val="F2-zkladn"/>
    <w:rsid w:val="00D74098"/>
    <w:rPr>
      <w:rFonts w:ascii="Arial" w:hAnsi="Arial" w:cs="Arial"/>
      <w:lang w:val="cs-CZ" w:eastAsia="cs-CZ" w:bidi="ar-SA"/>
    </w:rPr>
  </w:style>
  <w:style w:type="character" w:customStyle="1" w:styleId="F-zpatCharChar">
    <w:name w:val="F - zápatí Char Char"/>
    <w:link w:val="F-zpat"/>
    <w:rsid w:val="00E71F11"/>
    <w:rPr>
      <w:rFonts w:ascii="Arial" w:hAnsi="Arial" w:cs="Arial"/>
      <w:sz w:val="16"/>
      <w:szCs w:val="16"/>
      <w:lang w:val="cs-CZ" w:eastAsia="cs-CZ" w:bidi="ar-SA"/>
    </w:rPr>
  </w:style>
  <w:style w:type="paragraph" w:customStyle="1" w:styleId="F-poznmkapodarou">
    <w:name w:val="F - poznámka pod čarou"/>
    <w:basedOn w:val="F-zpat"/>
    <w:rsid w:val="009145F6"/>
    <w:pPr>
      <w:jc w:val="left"/>
    </w:pPr>
  </w:style>
  <w:style w:type="paragraph" w:customStyle="1" w:styleId="F-zdroj">
    <w:name w:val="F - zdroj"/>
    <w:basedOn w:val="F2-zkladn"/>
    <w:next w:val="F2-zkladn"/>
    <w:rsid w:val="00040CE8"/>
    <w:pPr>
      <w:spacing w:before="60" w:line="200" w:lineRule="exact"/>
    </w:pPr>
    <w:rPr>
      <w:i/>
      <w:sz w:val="16"/>
    </w:rPr>
  </w:style>
  <w:style w:type="paragraph" w:customStyle="1" w:styleId="F-titul">
    <w:name w:val="F - titul"/>
    <w:basedOn w:val="F2-zkladn"/>
    <w:next w:val="F2-zkladn"/>
    <w:rsid w:val="00D32759"/>
    <w:pPr>
      <w:keepNext/>
      <w:keepLines/>
      <w:suppressAutoHyphens/>
      <w:spacing w:before="480" w:line="400" w:lineRule="exact"/>
    </w:pPr>
    <w:rPr>
      <w:b/>
      <w:sz w:val="32"/>
    </w:rPr>
  </w:style>
  <w:style w:type="paragraph" w:styleId="Obsah4">
    <w:name w:val="toc 4"/>
    <w:basedOn w:val="Obsah3"/>
    <w:next w:val="Normln"/>
    <w:autoRedefine/>
    <w:semiHidden/>
    <w:rsid w:val="00C77777"/>
  </w:style>
  <w:style w:type="paragraph" w:styleId="Obsah5">
    <w:name w:val="toc 5"/>
    <w:basedOn w:val="Normln"/>
    <w:next w:val="Normln"/>
    <w:autoRedefine/>
    <w:semiHidden/>
    <w:rsid w:val="00C77777"/>
    <w:pPr>
      <w:tabs>
        <w:tab w:val="left" w:pos="794"/>
        <w:tab w:val="right" w:leader="dot" w:pos="9060"/>
      </w:tabs>
      <w:ind w:left="794"/>
    </w:pPr>
  </w:style>
  <w:style w:type="paragraph" w:customStyle="1" w:styleId="F2Alt-texttabulky">
    <w:name w:val="F2+Alt - text tabulky"/>
    <w:basedOn w:val="F2-zkladn"/>
    <w:rsid w:val="00920F36"/>
    <w:pPr>
      <w:widowControl w:val="0"/>
      <w:suppressAutoHyphens/>
      <w:spacing w:before="40" w:after="40" w:line="240" w:lineRule="auto"/>
      <w:jc w:val="left"/>
    </w:pPr>
    <w:rPr>
      <w:sz w:val="16"/>
      <w:szCs w:val="16"/>
    </w:rPr>
  </w:style>
  <w:style w:type="paragraph" w:styleId="Textbubliny">
    <w:name w:val="Balloon Text"/>
    <w:basedOn w:val="Normln"/>
    <w:link w:val="TextbublinyChar"/>
    <w:rsid w:val="00E14EC2"/>
    <w:pPr>
      <w:spacing w:before="0" w:line="240" w:lineRule="auto"/>
    </w:pPr>
    <w:rPr>
      <w:rFonts w:ascii="Tahoma" w:hAnsi="Tahoma" w:cs="Times New Roman"/>
      <w:sz w:val="16"/>
      <w:szCs w:val="16"/>
    </w:rPr>
  </w:style>
  <w:style w:type="character" w:customStyle="1" w:styleId="TextbublinyChar">
    <w:name w:val="Text bubliny Char"/>
    <w:link w:val="Textbubliny"/>
    <w:rsid w:val="00E14EC2"/>
    <w:rPr>
      <w:rFonts w:ascii="Tahoma" w:hAnsi="Tahoma" w:cs="Tahoma"/>
      <w:sz w:val="16"/>
      <w:szCs w:val="16"/>
    </w:rPr>
  </w:style>
  <w:style w:type="character" w:styleId="Odkaznakoment">
    <w:name w:val="annotation reference"/>
    <w:uiPriority w:val="99"/>
    <w:rsid w:val="00B839BA"/>
    <w:rPr>
      <w:sz w:val="16"/>
      <w:szCs w:val="16"/>
    </w:rPr>
  </w:style>
  <w:style w:type="paragraph" w:styleId="Textkomente">
    <w:name w:val="annotation text"/>
    <w:basedOn w:val="Normln"/>
    <w:link w:val="TextkomenteChar"/>
    <w:rsid w:val="00B839BA"/>
    <w:rPr>
      <w:rFonts w:cs="Times New Roman"/>
    </w:rPr>
  </w:style>
  <w:style w:type="character" w:customStyle="1" w:styleId="TextkomenteChar">
    <w:name w:val="Text komentáře Char"/>
    <w:link w:val="Textkomente"/>
    <w:rsid w:val="00B839BA"/>
    <w:rPr>
      <w:rFonts w:ascii="Arial" w:hAnsi="Arial" w:cs="Arial"/>
    </w:rPr>
  </w:style>
  <w:style w:type="paragraph" w:styleId="Pedmtkomente">
    <w:name w:val="annotation subject"/>
    <w:basedOn w:val="Textkomente"/>
    <w:next w:val="Textkomente"/>
    <w:link w:val="PedmtkomenteChar"/>
    <w:rsid w:val="00B839BA"/>
    <w:rPr>
      <w:b/>
      <w:bCs/>
    </w:rPr>
  </w:style>
  <w:style w:type="character" w:customStyle="1" w:styleId="PedmtkomenteChar">
    <w:name w:val="Předmět komentáře Char"/>
    <w:link w:val="Pedmtkomente"/>
    <w:rsid w:val="00B839BA"/>
    <w:rPr>
      <w:rFonts w:ascii="Arial" w:hAnsi="Arial" w:cs="Arial"/>
      <w:b/>
      <w:bCs/>
    </w:rPr>
  </w:style>
  <w:style w:type="character" w:customStyle="1" w:styleId="FormtovanvHTMLChar">
    <w:name w:val="Formátovaný v HTML Char"/>
    <w:link w:val="FormtovanvHTML"/>
    <w:uiPriority w:val="99"/>
    <w:rsid w:val="0043115E"/>
    <w:rPr>
      <w:rFonts w:ascii="Courier New" w:hAnsi="Courier New" w:cs="Courier New"/>
    </w:rPr>
  </w:style>
  <w:style w:type="character" w:customStyle="1" w:styleId="Nevyeenzmnka1">
    <w:name w:val="Nevyřešená zmínka1"/>
    <w:uiPriority w:val="99"/>
    <w:semiHidden/>
    <w:unhideWhenUsed/>
    <w:rsid w:val="00A7414F"/>
    <w:rPr>
      <w:color w:val="605E5C"/>
      <w:shd w:val="clear" w:color="auto" w:fill="E1DFDD"/>
    </w:rPr>
  </w:style>
  <w:style w:type="paragraph" w:styleId="Odstavecseseznamem">
    <w:name w:val="List Paragraph"/>
    <w:aliases w:val="List Level 1,PRI Bullets,Bullet Paragraph,References,маркированный,Main numbered paragraph,Question"/>
    <w:basedOn w:val="Normln"/>
    <w:link w:val="OdstavecseseznamemChar"/>
    <w:uiPriority w:val="34"/>
    <w:qFormat/>
    <w:rsid w:val="00B93072"/>
    <w:pPr>
      <w:ind w:left="720"/>
      <w:contextualSpacing/>
    </w:pPr>
  </w:style>
  <w:style w:type="character" w:customStyle="1" w:styleId="NzevChar">
    <w:name w:val="Název Char"/>
    <w:basedOn w:val="Standardnpsmoodstavce"/>
    <w:link w:val="Nzev"/>
    <w:uiPriority w:val="10"/>
    <w:rsid w:val="007238DA"/>
    <w:rPr>
      <w:rFonts w:ascii="Arial" w:hAnsi="Arial" w:cs="Arial"/>
      <w:b/>
      <w:bCs/>
      <w:kern w:val="28"/>
      <w:sz w:val="32"/>
      <w:szCs w:val="32"/>
    </w:rPr>
  </w:style>
  <w:style w:type="paragraph" w:styleId="Revize">
    <w:name w:val="Revision"/>
    <w:hidden/>
    <w:uiPriority w:val="99"/>
    <w:semiHidden/>
    <w:rsid w:val="00DE5661"/>
    <w:rPr>
      <w:rFonts w:ascii="Arial" w:hAnsi="Arial" w:cs="Arial"/>
    </w:rPr>
  </w:style>
  <w:style w:type="character" w:customStyle="1" w:styleId="Nevyeenzmnka2">
    <w:name w:val="Nevyřešená zmínka2"/>
    <w:basedOn w:val="Standardnpsmoodstavce"/>
    <w:uiPriority w:val="99"/>
    <w:semiHidden/>
    <w:unhideWhenUsed/>
    <w:rsid w:val="00431E52"/>
    <w:rPr>
      <w:color w:val="605E5C"/>
      <w:shd w:val="clear" w:color="auto" w:fill="E1DFDD"/>
    </w:rPr>
  </w:style>
  <w:style w:type="paragraph" w:customStyle="1" w:styleId="FIL3Body">
    <w:name w:val="FIL_3_Body"/>
    <w:basedOn w:val="Normln"/>
    <w:qFormat/>
    <w:rsid w:val="00611687"/>
    <w:pPr>
      <w:spacing w:before="45" w:after="120" w:line="276" w:lineRule="auto"/>
      <w:jc w:val="left"/>
    </w:pPr>
    <w:rPr>
      <w:rFonts w:cs="Times New Roman"/>
      <w:color w:val="555555"/>
      <w:sz w:val="18"/>
      <w:szCs w:val="24"/>
      <w:lang w:val="en-GB" w:eastAsia="en-GB"/>
    </w:rPr>
  </w:style>
  <w:style w:type="paragraph" w:customStyle="1" w:styleId="f2-zkladn0">
    <w:name w:val="f2-zkladn"/>
    <w:basedOn w:val="Normln"/>
    <w:rsid w:val="00D404D5"/>
    <w:pPr>
      <w:spacing w:before="100" w:beforeAutospacing="1" w:after="100" w:afterAutospacing="1" w:line="240" w:lineRule="auto"/>
      <w:jc w:val="left"/>
    </w:pPr>
    <w:rPr>
      <w:rFonts w:ascii="Times New Roman" w:hAnsi="Times New Roman" w:cs="Times New Roman"/>
      <w:sz w:val="24"/>
      <w:szCs w:val="24"/>
    </w:rPr>
  </w:style>
  <w:style w:type="paragraph" w:customStyle="1" w:styleId="body-l">
    <w:name w:val="body-l"/>
    <w:basedOn w:val="Normln"/>
    <w:rsid w:val="0057387E"/>
    <w:pPr>
      <w:spacing w:before="100" w:beforeAutospacing="1" w:after="100" w:afterAutospacing="1" w:line="240" w:lineRule="auto"/>
      <w:jc w:val="left"/>
    </w:pPr>
    <w:rPr>
      <w:rFonts w:ascii="Times New Roman" w:hAnsi="Times New Roman" w:cs="Times New Roman"/>
      <w:sz w:val="24"/>
      <w:szCs w:val="24"/>
    </w:rPr>
  </w:style>
  <w:style w:type="paragraph" w:customStyle="1" w:styleId="paragraph">
    <w:name w:val="paragraph"/>
    <w:basedOn w:val="Normln"/>
    <w:rsid w:val="006B6F61"/>
    <w:pPr>
      <w:spacing w:before="100" w:beforeAutospacing="1" w:after="100" w:afterAutospacing="1" w:line="240" w:lineRule="auto"/>
      <w:jc w:val="left"/>
    </w:pPr>
    <w:rPr>
      <w:rFonts w:ascii="Times New Roman" w:hAnsi="Times New Roman" w:cs="Times New Roman"/>
      <w:sz w:val="24"/>
      <w:szCs w:val="24"/>
      <w:lang w:val="en-GB" w:eastAsia="zh-CN"/>
    </w:rPr>
  </w:style>
  <w:style w:type="character" w:customStyle="1" w:styleId="normaltextrun">
    <w:name w:val="normaltextrun"/>
    <w:basedOn w:val="Standardnpsmoodstavce"/>
    <w:rsid w:val="006B6F61"/>
  </w:style>
  <w:style w:type="character" w:customStyle="1" w:styleId="eop">
    <w:name w:val="eop"/>
    <w:basedOn w:val="Standardnpsmoodstavce"/>
    <w:rsid w:val="006B6F61"/>
  </w:style>
  <w:style w:type="paragraph" w:customStyle="1" w:styleId="xmsonormal">
    <w:name w:val="x_msonormal"/>
    <w:basedOn w:val="Normln"/>
    <w:rsid w:val="00A82114"/>
    <w:pPr>
      <w:spacing w:before="0" w:line="240" w:lineRule="auto"/>
      <w:jc w:val="left"/>
    </w:pPr>
    <w:rPr>
      <w:rFonts w:ascii="Calibri" w:eastAsia="Gulim" w:hAnsi="Calibri" w:cs="Calibri"/>
      <w:sz w:val="22"/>
      <w:szCs w:val="22"/>
      <w:lang w:val="en-GB" w:eastAsia="ko-KR"/>
    </w:rPr>
  </w:style>
  <w:style w:type="character" w:customStyle="1" w:styleId="OdstavecseseznamemChar">
    <w:name w:val="Odstavec se seznamem Char"/>
    <w:aliases w:val="List Level 1 Char,PRI Bullets Char,Bullet Paragraph Char,References Char,маркированный Char,Main numbered paragraph Char,Question Char"/>
    <w:link w:val="Odstavecseseznamem"/>
    <w:uiPriority w:val="34"/>
    <w:locked/>
    <w:rsid w:val="00A82114"/>
    <w:rPr>
      <w:rFonts w:ascii="Arial" w:hAnsi="Arial" w:cs="Arial"/>
    </w:rPr>
  </w:style>
  <w:style w:type="character" w:customStyle="1" w:styleId="ui-provider">
    <w:name w:val="ui-provider"/>
    <w:basedOn w:val="Standardnpsmoodstavce"/>
    <w:rsid w:val="00EB5B49"/>
  </w:style>
  <w:style w:type="character" w:customStyle="1" w:styleId="Nevyeenzmnka3">
    <w:name w:val="Nevyřešená zmínka3"/>
    <w:basedOn w:val="Standardnpsmoodstavce"/>
    <w:uiPriority w:val="99"/>
    <w:semiHidden/>
    <w:unhideWhenUsed/>
    <w:rsid w:val="00AB759C"/>
    <w:rPr>
      <w:color w:val="605E5C"/>
      <w:shd w:val="clear" w:color="auto" w:fill="E1DFDD"/>
    </w:rPr>
  </w:style>
  <w:style w:type="character" w:customStyle="1" w:styleId="TextpoznpodarouChar">
    <w:name w:val="Text pozn. pod čarou Char"/>
    <w:basedOn w:val="Standardnpsmoodstavce"/>
    <w:link w:val="Textpoznpodarou"/>
    <w:uiPriority w:val="99"/>
    <w:semiHidden/>
    <w:rsid w:val="00EF3AB4"/>
    <w:rPr>
      <w:rFonts w:ascii="Arial" w:hAnsi="Arial" w:cs="Arial"/>
      <w:sz w:val="16"/>
      <w:szCs w:val="16"/>
    </w:rPr>
  </w:style>
  <w:style w:type="character" w:customStyle="1" w:styleId="cf01">
    <w:name w:val="cf01"/>
    <w:basedOn w:val="Standardnpsmoodstavce"/>
    <w:rsid w:val="00EF3AB4"/>
    <w:rPr>
      <w:rFonts w:ascii="Segoe UI" w:hAnsi="Segoe UI" w:cs="Segoe UI" w:hint="default"/>
      <w:sz w:val="18"/>
      <w:szCs w:val="18"/>
    </w:rPr>
  </w:style>
  <w:style w:type="character" w:styleId="Nevyeenzmnka">
    <w:name w:val="Unresolved Mention"/>
    <w:basedOn w:val="Standardnpsmoodstavce"/>
    <w:uiPriority w:val="99"/>
    <w:semiHidden/>
    <w:unhideWhenUsed/>
    <w:rsid w:val="008843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0215">
      <w:bodyDiv w:val="1"/>
      <w:marLeft w:val="0"/>
      <w:marRight w:val="0"/>
      <w:marTop w:val="0"/>
      <w:marBottom w:val="0"/>
      <w:divBdr>
        <w:top w:val="none" w:sz="0" w:space="0" w:color="auto"/>
        <w:left w:val="none" w:sz="0" w:space="0" w:color="auto"/>
        <w:bottom w:val="none" w:sz="0" w:space="0" w:color="auto"/>
        <w:right w:val="none" w:sz="0" w:space="0" w:color="auto"/>
      </w:divBdr>
    </w:div>
    <w:div w:id="26224290">
      <w:bodyDiv w:val="1"/>
      <w:marLeft w:val="0"/>
      <w:marRight w:val="0"/>
      <w:marTop w:val="0"/>
      <w:marBottom w:val="0"/>
      <w:divBdr>
        <w:top w:val="none" w:sz="0" w:space="0" w:color="auto"/>
        <w:left w:val="none" w:sz="0" w:space="0" w:color="auto"/>
        <w:bottom w:val="none" w:sz="0" w:space="0" w:color="auto"/>
        <w:right w:val="none" w:sz="0" w:space="0" w:color="auto"/>
      </w:divBdr>
    </w:div>
    <w:div w:id="32000940">
      <w:bodyDiv w:val="1"/>
      <w:marLeft w:val="0"/>
      <w:marRight w:val="0"/>
      <w:marTop w:val="0"/>
      <w:marBottom w:val="0"/>
      <w:divBdr>
        <w:top w:val="none" w:sz="0" w:space="0" w:color="auto"/>
        <w:left w:val="none" w:sz="0" w:space="0" w:color="auto"/>
        <w:bottom w:val="none" w:sz="0" w:space="0" w:color="auto"/>
        <w:right w:val="none" w:sz="0" w:space="0" w:color="auto"/>
      </w:divBdr>
    </w:div>
    <w:div w:id="47845716">
      <w:bodyDiv w:val="1"/>
      <w:marLeft w:val="0"/>
      <w:marRight w:val="0"/>
      <w:marTop w:val="0"/>
      <w:marBottom w:val="0"/>
      <w:divBdr>
        <w:top w:val="none" w:sz="0" w:space="0" w:color="auto"/>
        <w:left w:val="none" w:sz="0" w:space="0" w:color="auto"/>
        <w:bottom w:val="none" w:sz="0" w:space="0" w:color="auto"/>
        <w:right w:val="none" w:sz="0" w:space="0" w:color="auto"/>
      </w:divBdr>
    </w:div>
    <w:div w:id="93790362">
      <w:bodyDiv w:val="1"/>
      <w:marLeft w:val="0"/>
      <w:marRight w:val="0"/>
      <w:marTop w:val="0"/>
      <w:marBottom w:val="0"/>
      <w:divBdr>
        <w:top w:val="none" w:sz="0" w:space="0" w:color="auto"/>
        <w:left w:val="none" w:sz="0" w:space="0" w:color="auto"/>
        <w:bottom w:val="none" w:sz="0" w:space="0" w:color="auto"/>
        <w:right w:val="none" w:sz="0" w:space="0" w:color="auto"/>
      </w:divBdr>
    </w:div>
    <w:div w:id="117335800">
      <w:bodyDiv w:val="1"/>
      <w:marLeft w:val="0"/>
      <w:marRight w:val="0"/>
      <w:marTop w:val="0"/>
      <w:marBottom w:val="0"/>
      <w:divBdr>
        <w:top w:val="none" w:sz="0" w:space="0" w:color="auto"/>
        <w:left w:val="none" w:sz="0" w:space="0" w:color="auto"/>
        <w:bottom w:val="none" w:sz="0" w:space="0" w:color="auto"/>
        <w:right w:val="none" w:sz="0" w:space="0" w:color="auto"/>
      </w:divBdr>
    </w:div>
    <w:div w:id="130027365">
      <w:bodyDiv w:val="1"/>
      <w:marLeft w:val="0"/>
      <w:marRight w:val="0"/>
      <w:marTop w:val="0"/>
      <w:marBottom w:val="0"/>
      <w:divBdr>
        <w:top w:val="none" w:sz="0" w:space="0" w:color="auto"/>
        <w:left w:val="none" w:sz="0" w:space="0" w:color="auto"/>
        <w:bottom w:val="none" w:sz="0" w:space="0" w:color="auto"/>
        <w:right w:val="none" w:sz="0" w:space="0" w:color="auto"/>
      </w:divBdr>
    </w:div>
    <w:div w:id="171918904">
      <w:bodyDiv w:val="1"/>
      <w:marLeft w:val="0"/>
      <w:marRight w:val="0"/>
      <w:marTop w:val="0"/>
      <w:marBottom w:val="0"/>
      <w:divBdr>
        <w:top w:val="none" w:sz="0" w:space="0" w:color="auto"/>
        <w:left w:val="none" w:sz="0" w:space="0" w:color="auto"/>
        <w:bottom w:val="none" w:sz="0" w:space="0" w:color="auto"/>
        <w:right w:val="none" w:sz="0" w:space="0" w:color="auto"/>
      </w:divBdr>
    </w:div>
    <w:div w:id="196479142">
      <w:bodyDiv w:val="1"/>
      <w:marLeft w:val="0"/>
      <w:marRight w:val="0"/>
      <w:marTop w:val="0"/>
      <w:marBottom w:val="0"/>
      <w:divBdr>
        <w:top w:val="none" w:sz="0" w:space="0" w:color="auto"/>
        <w:left w:val="none" w:sz="0" w:space="0" w:color="auto"/>
        <w:bottom w:val="none" w:sz="0" w:space="0" w:color="auto"/>
        <w:right w:val="none" w:sz="0" w:space="0" w:color="auto"/>
      </w:divBdr>
    </w:div>
    <w:div w:id="198670851">
      <w:bodyDiv w:val="1"/>
      <w:marLeft w:val="0"/>
      <w:marRight w:val="0"/>
      <w:marTop w:val="0"/>
      <w:marBottom w:val="0"/>
      <w:divBdr>
        <w:top w:val="none" w:sz="0" w:space="0" w:color="auto"/>
        <w:left w:val="none" w:sz="0" w:space="0" w:color="auto"/>
        <w:bottom w:val="none" w:sz="0" w:space="0" w:color="auto"/>
        <w:right w:val="none" w:sz="0" w:space="0" w:color="auto"/>
      </w:divBdr>
    </w:div>
    <w:div w:id="226259287">
      <w:bodyDiv w:val="1"/>
      <w:marLeft w:val="0"/>
      <w:marRight w:val="0"/>
      <w:marTop w:val="0"/>
      <w:marBottom w:val="0"/>
      <w:divBdr>
        <w:top w:val="none" w:sz="0" w:space="0" w:color="auto"/>
        <w:left w:val="none" w:sz="0" w:space="0" w:color="auto"/>
        <w:bottom w:val="none" w:sz="0" w:space="0" w:color="auto"/>
        <w:right w:val="none" w:sz="0" w:space="0" w:color="auto"/>
      </w:divBdr>
    </w:div>
    <w:div w:id="229002302">
      <w:bodyDiv w:val="1"/>
      <w:marLeft w:val="0"/>
      <w:marRight w:val="0"/>
      <w:marTop w:val="0"/>
      <w:marBottom w:val="0"/>
      <w:divBdr>
        <w:top w:val="none" w:sz="0" w:space="0" w:color="auto"/>
        <w:left w:val="none" w:sz="0" w:space="0" w:color="auto"/>
        <w:bottom w:val="none" w:sz="0" w:space="0" w:color="auto"/>
        <w:right w:val="none" w:sz="0" w:space="0" w:color="auto"/>
      </w:divBdr>
    </w:div>
    <w:div w:id="259224303">
      <w:bodyDiv w:val="1"/>
      <w:marLeft w:val="0"/>
      <w:marRight w:val="0"/>
      <w:marTop w:val="0"/>
      <w:marBottom w:val="0"/>
      <w:divBdr>
        <w:top w:val="none" w:sz="0" w:space="0" w:color="auto"/>
        <w:left w:val="none" w:sz="0" w:space="0" w:color="auto"/>
        <w:bottom w:val="none" w:sz="0" w:space="0" w:color="auto"/>
        <w:right w:val="none" w:sz="0" w:space="0" w:color="auto"/>
      </w:divBdr>
    </w:div>
    <w:div w:id="269316379">
      <w:bodyDiv w:val="1"/>
      <w:marLeft w:val="0"/>
      <w:marRight w:val="0"/>
      <w:marTop w:val="0"/>
      <w:marBottom w:val="0"/>
      <w:divBdr>
        <w:top w:val="none" w:sz="0" w:space="0" w:color="auto"/>
        <w:left w:val="none" w:sz="0" w:space="0" w:color="auto"/>
        <w:bottom w:val="none" w:sz="0" w:space="0" w:color="auto"/>
        <w:right w:val="none" w:sz="0" w:space="0" w:color="auto"/>
      </w:divBdr>
    </w:div>
    <w:div w:id="305555488">
      <w:bodyDiv w:val="1"/>
      <w:marLeft w:val="0"/>
      <w:marRight w:val="0"/>
      <w:marTop w:val="0"/>
      <w:marBottom w:val="0"/>
      <w:divBdr>
        <w:top w:val="none" w:sz="0" w:space="0" w:color="auto"/>
        <w:left w:val="none" w:sz="0" w:space="0" w:color="auto"/>
        <w:bottom w:val="none" w:sz="0" w:space="0" w:color="auto"/>
        <w:right w:val="none" w:sz="0" w:space="0" w:color="auto"/>
      </w:divBdr>
    </w:div>
    <w:div w:id="341783882">
      <w:bodyDiv w:val="1"/>
      <w:marLeft w:val="0"/>
      <w:marRight w:val="0"/>
      <w:marTop w:val="0"/>
      <w:marBottom w:val="0"/>
      <w:divBdr>
        <w:top w:val="none" w:sz="0" w:space="0" w:color="auto"/>
        <w:left w:val="none" w:sz="0" w:space="0" w:color="auto"/>
        <w:bottom w:val="none" w:sz="0" w:space="0" w:color="auto"/>
        <w:right w:val="none" w:sz="0" w:space="0" w:color="auto"/>
      </w:divBdr>
    </w:div>
    <w:div w:id="346177067">
      <w:bodyDiv w:val="1"/>
      <w:marLeft w:val="0"/>
      <w:marRight w:val="0"/>
      <w:marTop w:val="0"/>
      <w:marBottom w:val="0"/>
      <w:divBdr>
        <w:top w:val="none" w:sz="0" w:space="0" w:color="auto"/>
        <w:left w:val="none" w:sz="0" w:space="0" w:color="auto"/>
        <w:bottom w:val="none" w:sz="0" w:space="0" w:color="auto"/>
        <w:right w:val="none" w:sz="0" w:space="0" w:color="auto"/>
      </w:divBdr>
    </w:div>
    <w:div w:id="349262461">
      <w:bodyDiv w:val="1"/>
      <w:marLeft w:val="0"/>
      <w:marRight w:val="0"/>
      <w:marTop w:val="0"/>
      <w:marBottom w:val="0"/>
      <w:divBdr>
        <w:top w:val="none" w:sz="0" w:space="0" w:color="auto"/>
        <w:left w:val="none" w:sz="0" w:space="0" w:color="auto"/>
        <w:bottom w:val="none" w:sz="0" w:space="0" w:color="auto"/>
        <w:right w:val="none" w:sz="0" w:space="0" w:color="auto"/>
      </w:divBdr>
    </w:div>
    <w:div w:id="358316845">
      <w:bodyDiv w:val="1"/>
      <w:marLeft w:val="0"/>
      <w:marRight w:val="0"/>
      <w:marTop w:val="0"/>
      <w:marBottom w:val="0"/>
      <w:divBdr>
        <w:top w:val="none" w:sz="0" w:space="0" w:color="auto"/>
        <w:left w:val="none" w:sz="0" w:space="0" w:color="auto"/>
        <w:bottom w:val="none" w:sz="0" w:space="0" w:color="auto"/>
        <w:right w:val="none" w:sz="0" w:space="0" w:color="auto"/>
      </w:divBdr>
    </w:div>
    <w:div w:id="399639357">
      <w:bodyDiv w:val="1"/>
      <w:marLeft w:val="0"/>
      <w:marRight w:val="0"/>
      <w:marTop w:val="0"/>
      <w:marBottom w:val="0"/>
      <w:divBdr>
        <w:top w:val="none" w:sz="0" w:space="0" w:color="auto"/>
        <w:left w:val="none" w:sz="0" w:space="0" w:color="auto"/>
        <w:bottom w:val="none" w:sz="0" w:space="0" w:color="auto"/>
        <w:right w:val="none" w:sz="0" w:space="0" w:color="auto"/>
      </w:divBdr>
    </w:div>
    <w:div w:id="410666629">
      <w:bodyDiv w:val="1"/>
      <w:marLeft w:val="0"/>
      <w:marRight w:val="0"/>
      <w:marTop w:val="0"/>
      <w:marBottom w:val="0"/>
      <w:divBdr>
        <w:top w:val="none" w:sz="0" w:space="0" w:color="auto"/>
        <w:left w:val="none" w:sz="0" w:space="0" w:color="auto"/>
        <w:bottom w:val="none" w:sz="0" w:space="0" w:color="auto"/>
        <w:right w:val="none" w:sz="0" w:space="0" w:color="auto"/>
      </w:divBdr>
    </w:div>
    <w:div w:id="418914697">
      <w:bodyDiv w:val="1"/>
      <w:marLeft w:val="0"/>
      <w:marRight w:val="0"/>
      <w:marTop w:val="0"/>
      <w:marBottom w:val="0"/>
      <w:divBdr>
        <w:top w:val="none" w:sz="0" w:space="0" w:color="auto"/>
        <w:left w:val="none" w:sz="0" w:space="0" w:color="auto"/>
        <w:bottom w:val="none" w:sz="0" w:space="0" w:color="auto"/>
        <w:right w:val="none" w:sz="0" w:space="0" w:color="auto"/>
      </w:divBdr>
    </w:div>
    <w:div w:id="446317804">
      <w:bodyDiv w:val="1"/>
      <w:marLeft w:val="0"/>
      <w:marRight w:val="0"/>
      <w:marTop w:val="0"/>
      <w:marBottom w:val="0"/>
      <w:divBdr>
        <w:top w:val="none" w:sz="0" w:space="0" w:color="auto"/>
        <w:left w:val="none" w:sz="0" w:space="0" w:color="auto"/>
        <w:bottom w:val="none" w:sz="0" w:space="0" w:color="auto"/>
        <w:right w:val="none" w:sz="0" w:space="0" w:color="auto"/>
      </w:divBdr>
    </w:div>
    <w:div w:id="473720710">
      <w:bodyDiv w:val="1"/>
      <w:marLeft w:val="0"/>
      <w:marRight w:val="0"/>
      <w:marTop w:val="0"/>
      <w:marBottom w:val="0"/>
      <w:divBdr>
        <w:top w:val="none" w:sz="0" w:space="0" w:color="auto"/>
        <w:left w:val="none" w:sz="0" w:space="0" w:color="auto"/>
        <w:bottom w:val="none" w:sz="0" w:space="0" w:color="auto"/>
        <w:right w:val="none" w:sz="0" w:space="0" w:color="auto"/>
      </w:divBdr>
    </w:div>
    <w:div w:id="494226105">
      <w:bodyDiv w:val="1"/>
      <w:marLeft w:val="0"/>
      <w:marRight w:val="0"/>
      <w:marTop w:val="0"/>
      <w:marBottom w:val="0"/>
      <w:divBdr>
        <w:top w:val="none" w:sz="0" w:space="0" w:color="auto"/>
        <w:left w:val="none" w:sz="0" w:space="0" w:color="auto"/>
        <w:bottom w:val="none" w:sz="0" w:space="0" w:color="auto"/>
        <w:right w:val="none" w:sz="0" w:space="0" w:color="auto"/>
      </w:divBdr>
    </w:div>
    <w:div w:id="496727072">
      <w:bodyDiv w:val="1"/>
      <w:marLeft w:val="0"/>
      <w:marRight w:val="0"/>
      <w:marTop w:val="0"/>
      <w:marBottom w:val="0"/>
      <w:divBdr>
        <w:top w:val="none" w:sz="0" w:space="0" w:color="auto"/>
        <w:left w:val="none" w:sz="0" w:space="0" w:color="auto"/>
        <w:bottom w:val="none" w:sz="0" w:space="0" w:color="auto"/>
        <w:right w:val="none" w:sz="0" w:space="0" w:color="auto"/>
      </w:divBdr>
    </w:div>
    <w:div w:id="509566217">
      <w:bodyDiv w:val="1"/>
      <w:marLeft w:val="0"/>
      <w:marRight w:val="0"/>
      <w:marTop w:val="0"/>
      <w:marBottom w:val="0"/>
      <w:divBdr>
        <w:top w:val="none" w:sz="0" w:space="0" w:color="auto"/>
        <w:left w:val="none" w:sz="0" w:space="0" w:color="auto"/>
        <w:bottom w:val="none" w:sz="0" w:space="0" w:color="auto"/>
        <w:right w:val="none" w:sz="0" w:space="0" w:color="auto"/>
      </w:divBdr>
    </w:div>
    <w:div w:id="515775441">
      <w:bodyDiv w:val="1"/>
      <w:marLeft w:val="0"/>
      <w:marRight w:val="0"/>
      <w:marTop w:val="0"/>
      <w:marBottom w:val="0"/>
      <w:divBdr>
        <w:top w:val="none" w:sz="0" w:space="0" w:color="auto"/>
        <w:left w:val="none" w:sz="0" w:space="0" w:color="auto"/>
        <w:bottom w:val="none" w:sz="0" w:space="0" w:color="auto"/>
        <w:right w:val="none" w:sz="0" w:space="0" w:color="auto"/>
      </w:divBdr>
    </w:div>
    <w:div w:id="565262955">
      <w:bodyDiv w:val="1"/>
      <w:marLeft w:val="0"/>
      <w:marRight w:val="0"/>
      <w:marTop w:val="0"/>
      <w:marBottom w:val="0"/>
      <w:divBdr>
        <w:top w:val="none" w:sz="0" w:space="0" w:color="auto"/>
        <w:left w:val="none" w:sz="0" w:space="0" w:color="auto"/>
        <w:bottom w:val="none" w:sz="0" w:space="0" w:color="auto"/>
        <w:right w:val="none" w:sz="0" w:space="0" w:color="auto"/>
      </w:divBdr>
    </w:div>
    <w:div w:id="586184741">
      <w:bodyDiv w:val="1"/>
      <w:marLeft w:val="0"/>
      <w:marRight w:val="0"/>
      <w:marTop w:val="0"/>
      <w:marBottom w:val="0"/>
      <w:divBdr>
        <w:top w:val="none" w:sz="0" w:space="0" w:color="auto"/>
        <w:left w:val="none" w:sz="0" w:space="0" w:color="auto"/>
        <w:bottom w:val="none" w:sz="0" w:space="0" w:color="auto"/>
        <w:right w:val="none" w:sz="0" w:space="0" w:color="auto"/>
      </w:divBdr>
    </w:div>
    <w:div w:id="589004206">
      <w:bodyDiv w:val="1"/>
      <w:marLeft w:val="0"/>
      <w:marRight w:val="0"/>
      <w:marTop w:val="0"/>
      <w:marBottom w:val="0"/>
      <w:divBdr>
        <w:top w:val="none" w:sz="0" w:space="0" w:color="auto"/>
        <w:left w:val="none" w:sz="0" w:space="0" w:color="auto"/>
        <w:bottom w:val="none" w:sz="0" w:space="0" w:color="auto"/>
        <w:right w:val="none" w:sz="0" w:space="0" w:color="auto"/>
      </w:divBdr>
    </w:div>
    <w:div w:id="608702094">
      <w:bodyDiv w:val="1"/>
      <w:marLeft w:val="0"/>
      <w:marRight w:val="0"/>
      <w:marTop w:val="0"/>
      <w:marBottom w:val="0"/>
      <w:divBdr>
        <w:top w:val="none" w:sz="0" w:space="0" w:color="auto"/>
        <w:left w:val="none" w:sz="0" w:space="0" w:color="auto"/>
        <w:bottom w:val="none" w:sz="0" w:space="0" w:color="auto"/>
        <w:right w:val="none" w:sz="0" w:space="0" w:color="auto"/>
      </w:divBdr>
    </w:div>
    <w:div w:id="609049184">
      <w:bodyDiv w:val="1"/>
      <w:marLeft w:val="0"/>
      <w:marRight w:val="0"/>
      <w:marTop w:val="0"/>
      <w:marBottom w:val="0"/>
      <w:divBdr>
        <w:top w:val="none" w:sz="0" w:space="0" w:color="auto"/>
        <w:left w:val="none" w:sz="0" w:space="0" w:color="auto"/>
        <w:bottom w:val="none" w:sz="0" w:space="0" w:color="auto"/>
        <w:right w:val="none" w:sz="0" w:space="0" w:color="auto"/>
      </w:divBdr>
    </w:div>
    <w:div w:id="642273546">
      <w:bodyDiv w:val="1"/>
      <w:marLeft w:val="0"/>
      <w:marRight w:val="0"/>
      <w:marTop w:val="0"/>
      <w:marBottom w:val="0"/>
      <w:divBdr>
        <w:top w:val="none" w:sz="0" w:space="0" w:color="auto"/>
        <w:left w:val="none" w:sz="0" w:space="0" w:color="auto"/>
        <w:bottom w:val="none" w:sz="0" w:space="0" w:color="auto"/>
        <w:right w:val="none" w:sz="0" w:space="0" w:color="auto"/>
      </w:divBdr>
    </w:div>
    <w:div w:id="645664831">
      <w:bodyDiv w:val="1"/>
      <w:marLeft w:val="0"/>
      <w:marRight w:val="0"/>
      <w:marTop w:val="0"/>
      <w:marBottom w:val="0"/>
      <w:divBdr>
        <w:top w:val="none" w:sz="0" w:space="0" w:color="auto"/>
        <w:left w:val="none" w:sz="0" w:space="0" w:color="auto"/>
        <w:bottom w:val="none" w:sz="0" w:space="0" w:color="auto"/>
        <w:right w:val="none" w:sz="0" w:space="0" w:color="auto"/>
      </w:divBdr>
    </w:div>
    <w:div w:id="667100440">
      <w:bodyDiv w:val="1"/>
      <w:marLeft w:val="0"/>
      <w:marRight w:val="0"/>
      <w:marTop w:val="0"/>
      <w:marBottom w:val="0"/>
      <w:divBdr>
        <w:top w:val="none" w:sz="0" w:space="0" w:color="auto"/>
        <w:left w:val="none" w:sz="0" w:space="0" w:color="auto"/>
        <w:bottom w:val="none" w:sz="0" w:space="0" w:color="auto"/>
        <w:right w:val="none" w:sz="0" w:space="0" w:color="auto"/>
      </w:divBdr>
    </w:div>
    <w:div w:id="777919185">
      <w:bodyDiv w:val="1"/>
      <w:marLeft w:val="0"/>
      <w:marRight w:val="0"/>
      <w:marTop w:val="0"/>
      <w:marBottom w:val="0"/>
      <w:divBdr>
        <w:top w:val="none" w:sz="0" w:space="0" w:color="auto"/>
        <w:left w:val="none" w:sz="0" w:space="0" w:color="auto"/>
        <w:bottom w:val="none" w:sz="0" w:space="0" w:color="auto"/>
        <w:right w:val="none" w:sz="0" w:space="0" w:color="auto"/>
      </w:divBdr>
    </w:div>
    <w:div w:id="814950803">
      <w:bodyDiv w:val="1"/>
      <w:marLeft w:val="0"/>
      <w:marRight w:val="0"/>
      <w:marTop w:val="0"/>
      <w:marBottom w:val="0"/>
      <w:divBdr>
        <w:top w:val="none" w:sz="0" w:space="0" w:color="auto"/>
        <w:left w:val="none" w:sz="0" w:space="0" w:color="auto"/>
        <w:bottom w:val="none" w:sz="0" w:space="0" w:color="auto"/>
        <w:right w:val="none" w:sz="0" w:space="0" w:color="auto"/>
      </w:divBdr>
    </w:div>
    <w:div w:id="833183269">
      <w:bodyDiv w:val="1"/>
      <w:marLeft w:val="0"/>
      <w:marRight w:val="0"/>
      <w:marTop w:val="0"/>
      <w:marBottom w:val="0"/>
      <w:divBdr>
        <w:top w:val="none" w:sz="0" w:space="0" w:color="auto"/>
        <w:left w:val="none" w:sz="0" w:space="0" w:color="auto"/>
        <w:bottom w:val="none" w:sz="0" w:space="0" w:color="auto"/>
        <w:right w:val="none" w:sz="0" w:space="0" w:color="auto"/>
      </w:divBdr>
    </w:div>
    <w:div w:id="840465814">
      <w:bodyDiv w:val="1"/>
      <w:marLeft w:val="0"/>
      <w:marRight w:val="0"/>
      <w:marTop w:val="0"/>
      <w:marBottom w:val="0"/>
      <w:divBdr>
        <w:top w:val="none" w:sz="0" w:space="0" w:color="auto"/>
        <w:left w:val="none" w:sz="0" w:space="0" w:color="auto"/>
        <w:bottom w:val="none" w:sz="0" w:space="0" w:color="auto"/>
        <w:right w:val="none" w:sz="0" w:space="0" w:color="auto"/>
      </w:divBdr>
    </w:div>
    <w:div w:id="842860217">
      <w:bodyDiv w:val="1"/>
      <w:marLeft w:val="0"/>
      <w:marRight w:val="0"/>
      <w:marTop w:val="0"/>
      <w:marBottom w:val="0"/>
      <w:divBdr>
        <w:top w:val="none" w:sz="0" w:space="0" w:color="auto"/>
        <w:left w:val="none" w:sz="0" w:space="0" w:color="auto"/>
        <w:bottom w:val="none" w:sz="0" w:space="0" w:color="auto"/>
        <w:right w:val="none" w:sz="0" w:space="0" w:color="auto"/>
      </w:divBdr>
    </w:div>
    <w:div w:id="854265581">
      <w:bodyDiv w:val="1"/>
      <w:marLeft w:val="0"/>
      <w:marRight w:val="0"/>
      <w:marTop w:val="0"/>
      <w:marBottom w:val="0"/>
      <w:divBdr>
        <w:top w:val="none" w:sz="0" w:space="0" w:color="auto"/>
        <w:left w:val="none" w:sz="0" w:space="0" w:color="auto"/>
        <w:bottom w:val="none" w:sz="0" w:space="0" w:color="auto"/>
        <w:right w:val="none" w:sz="0" w:space="0" w:color="auto"/>
      </w:divBdr>
    </w:div>
    <w:div w:id="879131442">
      <w:bodyDiv w:val="1"/>
      <w:marLeft w:val="0"/>
      <w:marRight w:val="0"/>
      <w:marTop w:val="0"/>
      <w:marBottom w:val="0"/>
      <w:divBdr>
        <w:top w:val="none" w:sz="0" w:space="0" w:color="auto"/>
        <w:left w:val="none" w:sz="0" w:space="0" w:color="auto"/>
        <w:bottom w:val="none" w:sz="0" w:space="0" w:color="auto"/>
        <w:right w:val="none" w:sz="0" w:space="0" w:color="auto"/>
      </w:divBdr>
    </w:div>
    <w:div w:id="893545164">
      <w:bodyDiv w:val="1"/>
      <w:marLeft w:val="0"/>
      <w:marRight w:val="0"/>
      <w:marTop w:val="0"/>
      <w:marBottom w:val="0"/>
      <w:divBdr>
        <w:top w:val="none" w:sz="0" w:space="0" w:color="auto"/>
        <w:left w:val="none" w:sz="0" w:space="0" w:color="auto"/>
        <w:bottom w:val="none" w:sz="0" w:space="0" w:color="auto"/>
        <w:right w:val="none" w:sz="0" w:space="0" w:color="auto"/>
      </w:divBdr>
    </w:div>
    <w:div w:id="923339379">
      <w:bodyDiv w:val="1"/>
      <w:marLeft w:val="0"/>
      <w:marRight w:val="0"/>
      <w:marTop w:val="0"/>
      <w:marBottom w:val="0"/>
      <w:divBdr>
        <w:top w:val="none" w:sz="0" w:space="0" w:color="auto"/>
        <w:left w:val="none" w:sz="0" w:space="0" w:color="auto"/>
        <w:bottom w:val="none" w:sz="0" w:space="0" w:color="auto"/>
        <w:right w:val="none" w:sz="0" w:space="0" w:color="auto"/>
      </w:divBdr>
    </w:div>
    <w:div w:id="940525266">
      <w:bodyDiv w:val="1"/>
      <w:marLeft w:val="0"/>
      <w:marRight w:val="0"/>
      <w:marTop w:val="0"/>
      <w:marBottom w:val="0"/>
      <w:divBdr>
        <w:top w:val="none" w:sz="0" w:space="0" w:color="auto"/>
        <w:left w:val="none" w:sz="0" w:space="0" w:color="auto"/>
        <w:bottom w:val="none" w:sz="0" w:space="0" w:color="auto"/>
        <w:right w:val="none" w:sz="0" w:space="0" w:color="auto"/>
      </w:divBdr>
    </w:div>
    <w:div w:id="954479567">
      <w:bodyDiv w:val="1"/>
      <w:marLeft w:val="0"/>
      <w:marRight w:val="0"/>
      <w:marTop w:val="0"/>
      <w:marBottom w:val="0"/>
      <w:divBdr>
        <w:top w:val="none" w:sz="0" w:space="0" w:color="auto"/>
        <w:left w:val="none" w:sz="0" w:space="0" w:color="auto"/>
        <w:bottom w:val="none" w:sz="0" w:space="0" w:color="auto"/>
        <w:right w:val="none" w:sz="0" w:space="0" w:color="auto"/>
      </w:divBdr>
    </w:div>
    <w:div w:id="1001737816">
      <w:bodyDiv w:val="1"/>
      <w:marLeft w:val="0"/>
      <w:marRight w:val="0"/>
      <w:marTop w:val="0"/>
      <w:marBottom w:val="0"/>
      <w:divBdr>
        <w:top w:val="none" w:sz="0" w:space="0" w:color="auto"/>
        <w:left w:val="none" w:sz="0" w:space="0" w:color="auto"/>
        <w:bottom w:val="none" w:sz="0" w:space="0" w:color="auto"/>
        <w:right w:val="none" w:sz="0" w:space="0" w:color="auto"/>
      </w:divBdr>
    </w:div>
    <w:div w:id="1008564044">
      <w:bodyDiv w:val="1"/>
      <w:marLeft w:val="0"/>
      <w:marRight w:val="0"/>
      <w:marTop w:val="0"/>
      <w:marBottom w:val="0"/>
      <w:divBdr>
        <w:top w:val="none" w:sz="0" w:space="0" w:color="auto"/>
        <w:left w:val="none" w:sz="0" w:space="0" w:color="auto"/>
        <w:bottom w:val="none" w:sz="0" w:space="0" w:color="auto"/>
        <w:right w:val="none" w:sz="0" w:space="0" w:color="auto"/>
      </w:divBdr>
    </w:div>
    <w:div w:id="1019311681">
      <w:bodyDiv w:val="1"/>
      <w:marLeft w:val="0"/>
      <w:marRight w:val="0"/>
      <w:marTop w:val="0"/>
      <w:marBottom w:val="0"/>
      <w:divBdr>
        <w:top w:val="none" w:sz="0" w:space="0" w:color="auto"/>
        <w:left w:val="none" w:sz="0" w:space="0" w:color="auto"/>
        <w:bottom w:val="none" w:sz="0" w:space="0" w:color="auto"/>
        <w:right w:val="none" w:sz="0" w:space="0" w:color="auto"/>
      </w:divBdr>
    </w:div>
    <w:div w:id="1024863374">
      <w:bodyDiv w:val="1"/>
      <w:marLeft w:val="0"/>
      <w:marRight w:val="0"/>
      <w:marTop w:val="0"/>
      <w:marBottom w:val="0"/>
      <w:divBdr>
        <w:top w:val="none" w:sz="0" w:space="0" w:color="auto"/>
        <w:left w:val="none" w:sz="0" w:space="0" w:color="auto"/>
        <w:bottom w:val="none" w:sz="0" w:space="0" w:color="auto"/>
        <w:right w:val="none" w:sz="0" w:space="0" w:color="auto"/>
      </w:divBdr>
    </w:div>
    <w:div w:id="1054163630">
      <w:bodyDiv w:val="1"/>
      <w:marLeft w:val="0"/>
      <w:marRight w:val="0"/>
      <w:marTop w:val="0"/>
      <w:marBottom w:val="0"/>
      <w:divBdr>
        <w:top w:val="none" w:sz="0" w:space="0" w:color="auto"/>
        <w:left w:val="none" w:sz="0" w:space="0" w:color="auto"/>
        <w:bottom w:val="none" w:sz="0" w:space="0" w:color="auto"/>
        <w:right w:val="none" w:sz="0" w:space="0" w:color="auto"/>
      </w:divBdr>
    </w:div>
    <w:div w:id="1093746309">
      <w:bodyDiv w:val="1"/>
      <w:marLeft w:val="0"/>
      <w:marRight w:val="0"/>
      <w:marTop w:val="0"/>
      <w:marBottom w:val="0"/>
      <w:divBdr>
        <w:top w:val="none" w:sz="0" w:space="0" w:color="auto"/>
        <w:left w:val="none" w:sz="0" w:space="0" w:color="auto"/>
        <w:bottom w:val="none" w:sz="0" w:space="0" w:color="auto"/>
        <w:right w:val="none" w:sz="0" w:space="0" w:color="auto"/>
      </w:divBdr>
    </w:div>
    <w:div w:id="1123814539">
      <w:bodyDiv w:val="1"/>
      <w:marLeft w:val="0"/>
      <w:marRight w:val="0"/>
      <w:marTop w:val="0"/>
      <w:marBottom w:val="0"/>
      <w:divBdr>
        <w:top w:val="none" w:sz="0" w:space="0" w:color="auto"/>
        <w:left w:val="none" w:sz="0" w:space="0" w:color="auto"/>
        <w:bottom w:val="none" w:sz="0" w:space="0" w:color="auto"/>
        <w:right w:val="none" w:sz="0" w:space="0" w:color="auto"/>
      </w:divBdr>
    </w:div>
    <w:div w:id="1128352914">
      <w:bodyDiv w:val="1"/>
      <w:marLeft w:val="0"/>
      <w:marRight w:val="0"/>
      <w:marTop w:val="0"/>
      <w:marBottom w:val="0"/>
      <w:divBdr>
        <w:top w:val="none" w:sz="0" w:space="0" w:color="auto"/>
        <w:left w:val="none" w:sz="0" w:space="0" w:color="auto"/>
        <w:bottom w:val="none" w:sz="0" w:space="0" w:color="auto"/>
        <w:right w:val="none" w:sz="0" w:space="0" w:color="auto"/>
      </w:divBdr>
    </w:div>
    <w:div w:id="1141921708">
      <w:bodyDiv w:val="1"/>
      <w:marLeft w:val="0"/>
      <w:marRight w:val="0"/>
      <w:marTop w:val="0"/>
      <w:marBottom w:val="0"/>
      <w:divBdr>
        <w:top w:val="none" w:sz="0" w:space="0" w:color="auto"/>
        <w:left w:val="none" w:sz="0" w:space="0" w:color="auto"/>
        <w:bottom w:val="none" w:sz="0" w:space="0" w:color="auto"/>
        <w:right w:val="none" w:sz="0" w:space="0" w:color="auto"/>
      </w:divBdr>
    </w:div>
    <w:div w:id="1177961262">
      <w:bodyDiv w:val="1"/>
      <w:marLeft w:val="0"/>
      <w:marRight w:val="0"/>
      <w:marTop w:val="0"/>
      <w:marBottom w:val="0"/>
      <w:divBdr>
        <w:top w:val="none" w:sz="0" w:space="0" w:color="auto"/>
        <w:left w:val="none" w:sz="0" w:space="0" w:color="auto"/>
        <w:bottom w:val="none" w:sz="0" w:space="0" w:color="auto"/>
        <w:right w:val="none" w:sz="0" w:space="0" w:color="auto"/>
      </w:divBdr>
    </w:div>
    <w:div w:id="1180465971">
      <w:bodyDiv w:val="1"/>
      <w:marLeft w:val="0"/>
      <w:marRight w:val="0"/>
      <w:marTop w:val="0"/>
      <w:marBottom w:val="0"/>
      <w:divBdr>
        <w:top w:val="none" w:sz="0" w:space="0" w:color="auto"/>
        <w:left w:val="none" w:sz="0" w:space="0" w:color="auto"/>
        <w:bottom w:val="none" w:sz="0" w:space="0" w:color="auto"/>
        <w:right w:val="none" w:sz="0" w:space="0" w:color="auto"/>
      </w:divBdr>
    </w:div>
    <w:div w:id="1224832783">
      <w:bodyDiv w:val="1"/>
      <w:marLeft w:val="0"/>
      <w:marRight w:val="0"/>
      <w:marTop w:val="0"/>
      <w:marBottom w:val="0"/>
      <w:divBdr>
        <w:top w:val="none" w:sz="0" w:space="0" w:color="auto"/>
        <w:left w:val="none" w:sz="0" w:space="0" w:color="auto"/>
        <w:bottom w:val="none" w:sz="0" w:space="0" w:color="auto"/>
        <w:right w:val="none" w:sz="0" w:space="0" w:color="auto"/>
      </w:divBdr>
    </w:div>
    <w:div w:id="1241478248">
      <w:bodyDiv w:val="1"/>
      <w:marLeft w:val="0"/>
      <w:marRight w:val="0"/>
      <w:marTop w:val="0"/>
      <w:marBottom w:val="0"/>
      <w:divBdr>
        <w:top w:val="none" w:sz="0" w:space="0" w:color="auto"/>
        <w:left w:val="none" w:sz="0" w:space="0" w:color="auto"/>
        <w:bottom w:val="none" w:sz="0" w:space="0" w:color="auto"/>
        <w:right w:val="none" w:sz="0" w:space="0" w:color="auto"/>
      </w:divBdr>
    </w:div>
    <w:div w:id="1244293417">
      <w:bodyDiv w:val="1"/>
      <w:marLeft w:val="0"/>
      <w:marRight w:val="0"/>
      <w:marTop w:val="0"/>
      <w:marBottom w:val="0"/>
      <w:divBdr>
        <w:top w:val="none" w:sz="0" w:space="0" w:color="auto"/>
        <w:left w:val="none" w:sz="0" w:space="0" w:color="auto"/>
        <w:bottom w:val="none" w:sz="0" w:space="0" w:color="auto"/>
        <w:right w:val="none" w:sz="0" w:space="0" w:color="auto"/>
      </w:divBdr>
    </w:div>
    <w:div w:id="1259825597">
      <w:bodyDiv w:val="1"/>
      <w:marLeft w:val="0"/>
      <w:marRight w:val="0"/>
      <w:marTop w:val="0"/>
      <w:marBottom w:val="0"/>
      <w:divBdr>
        <w:top w:val="none" w:sz="0" w:space="0" w:color="auto"/>
        <w:left w:val="none" w:sz="0" w:space="0" w:color="auto"/>
        <w:bottom w:val="none" w:sz="0" w:space="0" w:color="auto"/>
        <w:right w:val="none" w:sz="0" w:space="0" w:color="auto"/>
      </w:divBdr>
    </w:div>
    <w:div w:id="1284263836">
      <w:bodyDiv w:val="1"/>
      <w:marLeft w:val="0"/>
      <w:marRight w:val="0"/>
      <w:marTop w:val="0"/>
      <w:marBottom w:val="0"/>
      <w:divBdr>
        <w:top w:val="none" w:sz="0" w:space="0" w:color="auto"/>
        <w:left w:val="none" w:sz="0" w:space="0" w:color="auto"/>
        <w:bottom w:val="none" w:sz="0" w:space="0" w:color="auto"/>
        <w:right w:val="none" w:sz="0" w:space="0" w:color="auto"/>
      </w:divBdr>
    </w:div>
    <w:div w:id="1367295729">
      <w:bodyDiv w:val="1"/>
      <w:marLeft w:val="0"/>
      <w:marRight w:val="0"/>
      <w:marTop w:val="0"/>
      <w:marBottom w:val="0"/>
      <w:divBdr>
        <w:top w:val="none" w:sz="0" w:space="0" w:color="auto"/>
        <w:left w:val="none" w:sz="0" w:space="0" w:color="auto"/>
        <w:bottom w:val="none" w:sz="0" w:space="0" w:color="auto"/>
        <w:right w:val="none" w:sz="0" w:space="0" w:color="auto"/>
      </w:divBdr>
    </w:div>
    <w:div w:id="1372611917">
      <w:bodyDiv w:val="1"/>
      <w:marLeft w:val="0"/>
      <w:marRight w:val="0"/>
      <w:marTop w:val="0"/>
      <w:marBottom w:val="0"/>
      <w:divBdr>
        <w:top w:val="none" w:sz="0" w:space="0" w:color="auto"/>
        <w:left w:val="none" w:sz="0" w:space="0" w:color="auto"/>
        <w:bottom w:val="none" w:sz="0" w:space="0" w:color="auto"/>
        <w:right w:val="none" w:sz="0" w:space="0" w:color="auto"/>
      </w:divBdr>
    </w:div>
    <w:div w:id="1376393378">
      <w:bodyDiv w:val="1"/>
      <w:marLeft w:val="0"/>
      <w:marRight w:val="0"/>
      <w:marTop w:val="0"/>
      <w:marBottom w:val="0"/>
      <w:divBdr>
        <w:top w:val="none" w:sz="0" w:space="0" w:color="auto"/>
        <w:left w:val="none" w:sz="0" w:space="0" w:color="auto"/>
        <w:bottom w:val="none" w:sz="0" w:space="0" w:color="auto"/>
        <w:right w:val="none" w:sz="0" w:space="0" w:color="auto"/>
      </w:divBdr>
    </w:div>
    <w:div w:id="1379933602">
      <w:bodyDiv w:val="1"/>
      <w:marLeft w:val="0"/>
      <w:marRight w:val="0"/>
      <w:marTop w:val="0"/>
      <w:marBottom w:val="0"/>
      <w:divBdr>
        <w:top w:val="none" w:sz="0" w:space="0" w:color="auto"/>
        <w:left w:val="none" w:sz="0" w:space="0" w:color="auto"/>
        <w:bottom w:val="none" w:sz="0" w:space="0" w:color="auto"/>
        <w:right w:val="none" w:sz="0" w:space="0" w:color="auto"/>
      </w:divBdr>
    </w:div>
    <w:div w:id="1413551838">
      <w:bodyDiv w:val="1"/>
      <w:marLeft w:val="0"/>
      <w:marRight w:val="0"/>
      <w:marTop w:val="0"/>
      <w:marBottom w:val="0"/>
      <w:divBdr>
        <w:top w:val="none" w:sz="0" w:space="0" w:color="auto"/>
        <w:left w:val="none" w:sz="0" w:space="0" w:color="auto"/>
        <w:bottom w:val="none" w:sz="0" w:space="0" w:color="auto"/>
        <w:right w:val="none" w:sz="0" w:space="0" w:color="auto"/>
      </w:divBdr>
    </w:div>
    <w:div w:id="1429038161">
      <w:bodyDiv w:val="1"/>
      <w:marLeft w:val="0"/>
      <w:marRight w:val="0"/>
      <w:marTop w:val="0"/>
      <w:marBottom w:val="0"/>
      <w:divBdr>
        <w:top w:val="none" w:sz="0" w:space="0" w:color="auto"/>
        <w:left w:val="none" w:sz="0" w:space="0" w:color="auto"/>
        <w:bottom w:val="none" w:sz="0" w:space="0" w:color="auto"/>
        <w:right w:val="none" w:sz="0" w:space="0" w:color="auto"/>
      </w:divBdr>
    </w:div>
    <w:div w:id="1429278834">
      <w:bodyDiv w:val="1"/>
      <w:marLeft w:val="0"/>
      <w:marRight w:val="0"/>
      <w:marTop w:val="0"/>
      <w:marBottom w:val="0"/>
      <w:divBdr>
        <w:top w:val="none" w:sz="0" w:space="0" w:color="auto"/>
        <w:left w:val="none" w:sz="0" w:space="0" w:color="auto"/>
        <w:bottom w:val="none" w:sz="0" w:space="0" w:color="auto"/>
        <w:right w:val="none" w:sz="0" w:space="0" w:color="auto"/>
      </w:divBdr>
    </w:div>
    <w:div w:id="1480539859">
      <w:bodyDiv w:val="1"/>
      <w:marLeft w:val="0"/>
      <w:marRight w:val="0"/>
      <w:marTop w:val="0"/>
      <w:marBottom w:val="0"/>
      <w:divBdr>
        <w:top w:val="none" w:sz="0" w:space="0" w:color="auto"/>
        <w:left w:val="none" w:sz="0" w:space="0" w:color="auto"/>
        <w:bottom w:val="none" w:sz="0" w:space="0" w:color="auto"/>
        <w:right w:val="none" w:sz="0" w:space="0" w:color="auto"/>
      </w:divBdr>
    </w:div>
    <w:div w:id="1498110780">
      <w:bodyDiv w:val="1"/>
      <w:marLeft w:val="0"/>
      <w:marRight w:val="0"/>
      <w:marTop w:val="0"/>
      <w:marBottom w:val="0"/>
      <w:divBdr>
        <w:top w:val="none" w:sz="0" w:space="0" w:color="auto"/>
        <w:left w:val="none" w:sz="0" w:space="0" w:color="auto"/>
        <w:bottom w:val="none" w:sz="0" w:space="0" w:color="auto"/>
        <w:right w:val="none" w:sz="0" w:space="0" w:color="auto"/>
      </w:divBdr>
    </w:div>
    <w:div w:id="1520391237">
      <w:bodyDiv w:val="1"/>
      <w:marLeft w:val="0"/>
      <w:marRight w:val="0"/>
      <w:marTop w:val="0"/>
      <w:marBottom w:val="0"/>
      <w:divBdr>
        <w:top w:val="none" w:sz="0" w:space="0" w:color="auto"/>
        <w:left w:val="none" w:sz="0" w:space="0" w:color="auto"/>
        <w:bottom w:val="none" w:sz="0" w:space="0" w:color="auto"/>
        <w:right w:val="none" w:sz="0" w:space="0" w:color="auto"/>
      </w:divBdr>
    </w:div>
    <w:div w:id="1532842599">
      <w:bodyDiv w:val="1"/>
      <w:marLeft w:val="0"/>
      <w:marRight w:val="0"/>
      <w:marTop w:val="0"/>
      <w:marBottom w:val="0"/>
      <w:divBdr>
        <w:top w:val="none" w:sz="0" w:space="0" w:color="auto"/>
        <w:left w:val="none" w:sz="0" w:space="0" w:color="auto"/>
        <w:bottom w:val="none" w:sz="0" w:space="0" w:color="auto"/>
        <w:right w:val="none" w:sz="0" w:space="0" w:color="auto"/>
      </w:divBdr>
    </w:div>
    <w:div w:id="1538851997">
      <w:bodyDiv w:val="1"/>
      <w:marLeft w:val="0"/>
      <w:marRight w:val="0"/>
      <w:marTop w:val="0"/>
      <w:marBottom w:val="0"/>
      <w:divBdr>
        <w:top w:val="none" w:sz="0" w:space="0" w:color="auto"/>
        <w:left w:val="none" w:sz="0" w:space="0" w:color="auto"/>
        <w:bottom w:val="none" w:sz="0" w:space="0" w:color="auto"/>
        <w:right w:val="none" w:sz="0" w:space="0" w:color="auto"/>
      </w:divBdr>
    </w:div>
    <w:div w:id="1548764254">
      <w:bodyDiv w:val="1"/>
      <w:marLeft w:val="0"/>
      <w:marRight w:val="0"/>
      <w:marTop w:val="0"/>
      <w:marBottom w:val="0"/>
      <w:divBdr>
        <w:top w:val="none" w:sz="0" w:space="0" w:color="auto"/>
        <w:left w:val="none" w:sz="0" w:space="0" w:color="auto"/>
        <w:bottom w:val="none" w:sz="0" w:space="0" w:color="auto"/>
        <w:right w:val="none" w:sz="0" w:space="0" w:color="auto"/>
      </w:divBdr>
    </w:div>
    <w:div w:id="1551921290">
      <w:bodyDiv w:val="1"/>
      <w:marLeft w:val="0"/>
      <w:marRight w:val="0"/>
      <w:marTop w:val="0"/>
      <w:marBottom w:val="0"/>
      <w:divBdr>
        <w:top w:val="none" w:sz="0" w:space="0" w:color="auto"/>
        <w:left w:val="none" w:sz="0" w:space="0" w:color="auto"/>
        <w:bottom w:val="none" w:sz="0" w:space="0" w:color="auto"/>
        <w:right w:val="none" w:sz="0" w:space="0" w:color="auto"/>
      </w:divBdr>
    </w:div>
    <w:div w:id="1557813925">
      <w:bodyDiv w:val="1"/>
      <w:marLeft w:val="0"/>
      <w:marRight w:val="0"/>
      <w:marTop w:val="0"/>
      <w:marBottom w:val="0"/>
      <w:divBdr>
        <w:top w:val="none" w:sz="0" w:space="0" w:color="auto"/>
        <w:left w:val="none" w:sz="0" w:space="0" w:color="auto"/>
        <w:bottom w:val="none" w:sz="0" w:space="0" w:color="auto"/>
        <w:right w:val="none" w:sz="0" w:space="0" w:color="auto"/>
      </w:divBdr>
    </w:div>
    <w:div w:id="1559055571">
      <w:bodyDiv w:val="1"/>
      <w:marLeft w:val="0"/>
      <w:marRight w:val="0"/>
      <w:marTop w:val="0"/>
      <w:marBottom w:val="0"/>
      <w:divBdr>
        <w:top w:val="none" w:sz="0" w:space="0" w:color="auto"/>
        <w:left w:val="none" w:sz="0" w:space="0" w:color="auto"/>
        <w:bottom w:val="none" w:sz="0" w:space="0" w:color="auto"/>
        <w:right w:val="none" w:sz="0" w:space="0" w:color="auto"/>
      </w:divBdr>
    </w:div>
    <w:div w:id="1563252699">
      <w:bodyDiv w:val="1"/>
      <w:marLeft w:val="0"/>
      <w:marRight w:val="0"/>
      <w:marTop w:val="0"/>
      <w:marBottom w:val="0"/>
      <w:divBdr>
        <w:top w:val="none" w:sz="0" w:space="0" w:color="auto"/>
        <w:left w:val="none" w:sz="0" w:space="0" w:color="auto"/>
        <w:bottom w:val="none" w:sz="0" w:space="0" w:color="auto"/>
        <w:right w:val="none" w:sz="0" w:space="0" w:color="auto"/>
      </w:divBdr>
    </w:div>
    <w:div w:id="1569225950">
      <w:bodyDiv w:val="1"/>
      <w:marLeft w:val="0"/>
      <w:marRight w:val="0"/>
      <w:marTop w:val="0"/>
      <w:marBottom w:val="0"/>
      <w:divBdr>
        <w:top w:val="none" w:sz="0" w:space="0" w:color="auto"/>
        <w:left w:val="none" w:sz="0" w:space="0" w:color="auto"/>
        <w:bottom w:val="none" w:sz="0" w:space="0" w:color="auto"/>
        <w:right w:val="none" w:sz="0" w:space="0" w:color="auto"/>
      </w:divBdr>
    </w:div>
    <w:div w:id="1579514735">
      <w:bodyDiv w:val="1"/>
      <w:marLeft w:val="0"/>
      <w:marRight w:val="0"/>
      <w:marTop w:val="0"/>
      <w:marBottom w:val="0"/>
      <w:divBdr>
        <w:top w:val="none" w:sz="0" w:space="0" w:color="auto"/>
        <w:left w:val="none" w:sz="0" w:space="0" w:color="auto"/>
        <w:bottom w:val="none" w:sz="0" w:space="0" w:color="auto"/>
        <w:right w:val="none" w:sz="0" w:space="0" w:color="auto"/>
      </w:divBdr>
    </w:div>
    <w:div w:id="1602956671">
      <w:bodyDiv w:val="1"/>
      <w:marLeft w:val="0"/>
      <w:marRight w:val="0"/>
      <w:marTop w:val="0"/>
      <w:marBottom w:val="0"/>
      <w:divBdr>
        <w:top w:val="none" w:sz="0" w:space="0" w:color="auto"/>
        <w:left w:val="none" w:sz="0" w:space="0" w:color="auto"/>
        <w:bottom w:val="none" w:sz="0" w:space="0" w:color="auto"/>
        <w:right w:val="none" w:sz="0" w:space="0" w:color="auto"/>
      </w:divBdr>
    </w:div>
    <w:div w:id="1609578883">
      <w:bodyDiv w:val="1"/>
      <w:marLeft w:val="0"/>
      <w:marRight w:val="0"/>
      <w:marTop w:val="0"/>
      <w:marBottom w:val="0"/>
      <w:divBdr>
        <w:top w:val="none" w:sz="0" w:space="0" w:color="auto"/>
        <w:left w:val="none" w:sz="0" w:space="0" w:color="auto"/>
        <w:bottom w:val="none" w:sz="0" w:space="0" w:color="auto"/>
        <w:right w:val="none" w:sz="0" w:space="0" w:color="auto"/>
      </w:divBdr>
    </w:div>
    <w:div w:id="1627538167">
      <w:bodyDiv w:val="1"/>
      <w:marLeft w:val="0"/>
      <w:marRight w:val="0"/>
      <w:marTop w:val="0"/>
      <w:marBottom w:val="0"/>
      <w:divBdr>
        <w:top w:val="none" w:sz="0" w:space="0" w:color="auto"/>
        <w:left w:val="none" w:sz="0" w:space="0" w:color="auto"/>
        <w:bottom w:val="none" w:sz="0" w:space="0" w:color="auto"/>
        <w:right w:val="none" w:sz="0" w:space="0" w:color="auto"/>
      </w:divBdr>
    </w:div>
    <w:div w:id="1639796397">
      <w:bodyDiv w:val="1"/>
      <w:marLeft w:val="0"/>
      <w:marRight w:val="0"/>
      <w:marTop w:val="0"/>
      <w:marBottom w:val="0"/>
      <w:divBdr>
        <w:top w:val="none" w:sz="0" w:space="0" w:color="auto"/>
        <w:left w:val="none" w:sz="0" w:space="0" w:color="auto"/>
        <w:bottom w:val="none" w:sz="0" w:space="0" w:color="auto"/>
        <w:right w:val="none" w:sz="0" w:space="0" w:color="auto"/>
      </w:divBdr>
    </w:div>
    <w:div w:id="1651204473">
      <w:bodyDiv w:val="1"/>
      <w:marLeft w:val="0"/>
      <w:marRight w:val="0"/>
      <w:marTop w:val="0"/>
      <w:marBottom w:val="0"/>
      <w:divBdr>
        <w:top w:val="none" w:sz="0" w:space="0" w:color="auto"/>
        <w:left w:val="none" w:sz="0" w:space="0" w:color="auto"/>
        <w:bottom w:val="none" w:sz="0" w:space="0" w:color="auto"/>
        <w:right w:val="none" w:sz="0" w:space="0" w:color="auto"/>
      </w:divBdr>
    </w:div>
    <w:div w:id="1654723787">
      <w:bodyDiv w:val="1"/>
      <w:marLeft w:val="0"/>
      <w:marRight w:val="0"/>
      <w:marTop w:val="0"/>
      <w:marBottom w:val="0"/>
      <w:divBdr>
        <w:top w:val="none" w:sz="0" w:space="0" w:color="auto"/>
        <w:left w:val="none" w:sz="0" w:space="0" w:color="auto"/>
        <w:bottom w:val="none" w:sz="0" w:space="0" w:color="auto"/>
        <w:right w:val="none" w:sz="0" w:space="0" w:color="auto"/>
      </w:divBdr>
    </w:div>
    <w:div w:id="1661807498">
      <w:bodyDiv w:val="1"/>
      <w:marLeft w:val="0"/>
      <w:marRight w:val="0"/>
      <w:marTop w:val="0"/>
      <w:marBottom w:val="0"/>
      <w:divBdr>
        <w:top w:val="none" w:sz="0" w:space="0" w:color="auto"/>
        <w:left w:val="none" w:sz="0" w:space="0" w:color="auto"/>
        <w:bottom w:val="none" w:sz="0" w:space="0" w:color="auto"/>
        <w:right w:val="none" w:sz="0" w:space="0" w:color="auto"/>
      </w:divBdr>
    </w:div>
    <w:div w:id="1662343815">
      <w:bodyDiv w:val="1"/>
      <w:marLeft w:val="0"/>
      <w:marRight w:val="0"/>
      <w:marTop w:val="0"/>
      <w:marBottom w:val="0"/>
      <w:divBdr>
        <w:top w:val="none" w:sz="0" w:space="0" w:color="auto"/>
        <w:left w:val="none" w:sz="0" w:space="0" w:color="auto"/>
        <w:bottom w:val="none" w:sz="0" w:space="0" w:color="auto"/>
        <w:right w:val="none" w:sz="0" w:space="0" w:color="auto"/>
      </w:divBdr>
    </w:div>
    <w:div w:id="1699963627">
      <w:bodyDiv w:val="1"/>
      <w:marLeft w:val="0"/>
      <w:marRight w:val="0"/>
      <w:marTop w:val="0"/>
      <w:marBottom w:val="0"/>
      <w:divBdr>
        <w:top w:val="none" w:sz="0" w:space="0" w:color="auto"/>
        <w:left w:val="none" w:sz="0" w:space="0" w:color="auto"/>
        <w:bottom w:val="none" w:sz="0" w:space="0" w:color="auto"/>
        <w:right w:val="none" w:sz="0" w:space="0" w:color="auto"/>
      </w:divBdr>
    </w:div>
    <w:div w:id="1725982705">
      <w:bodyDiv w:val="1"/>
      <w:marLeft w:val="0"/>
      <w:marRight w:val="0"/>
      <w:marTop w:val="0"/>
      <w:marBottom w:val="0"/>
      <w:divBdr>
        <w:top w:val="none" w:sz="0" w:space="0" w:color="auto"/>
        <w:left w:val="none" w:sz="0" w:space="0" w:color="auto"/>
        <w:bottom w:val="none" w:sz="0" w:space="0" w:color="auto"/>
        <w:right w:val="none" w:sz="0" w:space="0" w:color="auto"/>
      </w:divBdr>
    </w:div>
    <w:div w:id="1779596684">
      <w:bodyDiv w:val="1"/>
      <w:marLeft w:val="0"/>
      <w:marRight w:val="0"/>
      <w:marTop w:val="0"/>
      <w:marBottom w:val="0"/>
      <w:divBdr>
        <w:top w:val="none" w:sz="0" w:space="0" w:color="auto"/>
        <w:left w:val="none" w:sz="0" w:space="0" w:color="auto"/>
        <w:bottom w:val="none" w:sz="0" w:space="0" w:color="auto"/>
        <w:right w:val="none" w:sz="0" w:space="0" w:color="auto"/>
      </w:divBdr>
    </w:div>
    <w:div w:id="1794322948">
      <w:bodyDiv w:val="1"/>
      <w:marLeft w:val="0"/>
      <w:marRight w:val="0"/>
      <w:marTop w:val="0"/>
      <w:marBottom w:val="0"/>
      <w:divBdr>
        <w:top w:val="none" w:sz="0" w:space="0" w:color="auto"/>
        <w:left w:val="none" w:sz="0" w:space="0" w:color="auto"/>
        <w:bottom w:val="none" w:sz="0" w:space="0" w:color="auto"/>
        <w:right w:val="none" w:sz="0" w:space="0" w:color="auto"/>
      </w:divBdr>
    </w:div>
    <w:div w:id="1815440912">
      <w:bodyDiv w:val="1"/>
      <w:marLeft w:val="0"/>
      <w:marRight w:val="0"/>
      <w:marTop w:val="0"/>
      <w:marBottom w:val="0"/>
      <w:divBdr>
        <w:top w:val="none" w:sz="0" w:space="0" w:color="auto"/>
        <w:left w:val="none" w:sz="0" w:space="0" w:color="auto"/>
        <w:bottom w:val="none" w:sz="0" w:space="0" w:color="auto"/>
        <w:right w:val="none" w:sz="0" w:space="0" w:color="auto"/>
      </w:divBdr>
    </w:div>
    <w:div w:id="1817381830">
      <w:bodyDiv w:val="1"/>
      <w:marLeft w:val="0"/>
      <w:marRight w:val="0"/>
      <w:marTop w:val="0"/>
      <w:marBottom w:val="0"/>
      <w:divBdr>
        <w:top w:val="none" w:sz="0" w:space="0" w:color="auto"/>
        <w:left w:val="none" w:sz="0" w:space="0" w:color="auto"/>
        <w:bottom w:val="none" w:sz="0" w:space="0" w:color="auto"/>
        <w:right w:val="none" w:sz="0" w:space="0" w:color="auto"/>
      </w:divBdr>
    </w:div>
    <w:div w:id="1822455272">
      <w:bodyDiv w:val="1"/>
      <w:marLeft w:val="0"/>
      <w:marRight w:val="0"/>
      <w:marTop w:val="0"/>
      <w:marBottom w:val="0"/>
      <w:divBdr>
        <w:top w:val="none" w:sz="0" w:space="0" w:color="auto"/>
        <w:left w:val="none" w:sz="0" w:space="0" w:color="auto"/>
        <w:bottom w:val="none" w:sz="0" w:space="0" w:color="auto"/>
        <w:right w:val="none" w:sz="0" w:space="0" w:color="auto"/>
      </w:divBdr>
    </w:div>
    <w:div w:id="1827430534">
      <w:bodyDiv w:val="1"/>
      <w:marLeft w:val="0"/>
      <w:marRight w:val="0"/>
      <w:marTop w:val="0"/>
      <w:marBottom w:val="0"/>
      <w:divBdr>
        <w:top w:val="none" w:sz="0" w:space="0" w:color="auto"/>
        <w:left w:val="none" w:sz="0" w:space="0" w:color="auto"/>
        <w:bottom w:val="none" w:sz="0" w:space="0" w:color="auto"/>
        <w:right w:val="none" w:sz="0" w:space="0" w:color="auto"/>
      </w:divBdr>
    </w:div>
    <w:div w:id="1834956652">
      <w:bodyDiv w:val="1"/>
      <w:marLeft w:val="0"/>
      <w:marRight w:val="0"/>
      <w:marTop w:val="0"/>
      <w:marBottom w:val="0"/>
      <w:divBdr>
        <w:top w:val="none" w:sz="0" w:space="0" w:color="auto"/>
        <w:left w:val="none" w:sz="0" w:space="0" w:color="auto"/>
        <w:bottom w:val="none" w:sz="0" w:space="0" w:color="auto"/>
        <w:right w:val="none" w:sz="0" w:space="0" w:color="auto"/>
      </w:divBdr>
    </w:div>
    <w:div w:id="1888293296">
      <w:bodyDiv w:val="1"/>
      <w:marLeft w:val="0"/>
      <w:marRight w:val="0"/>
      <w:marTop w:val="0"/>
      <w:marBottom w:val="0"/>
      <w:divBdr>
        <w:top w:val="none" w:sz="0" w:space="0" w:color="auto"/>
        <w:left w:val="none" w:sz="0" w:space="0" w:color="auto"/>
        <w:bottom w:val="none" w:sz="0" w:space="0" w:color="auto"/>
        <w:right w:val="none" w:sz="0" w:space="0" w:color="auto"/>
      </w:divBdr>
    </w:div>
    <w:div w:id="1912883051">
      <w:bodyDiv w:val="1"/>
      <w:marLeft w:val="0"/>
      <w:marRight w:val="0"/>
      <w:marTop w:val="0"/>
      <w:marBottom w:val="0"/>
      <w:divBdr>
        <w:top w:val="none" w:sz="0" w:space="0" w:color="auto"/>
        <w:left w:val="none" w:sz="0" w:space="0" w:color="auto"/>
        <w:bottom w:val="none" w:sz="0" w:space="0" w:color="auto"/>
        <w:right w:val="none" w:sz="0" w:space="0" w:color="auto"/>
      </w:divBdr>
    </w:div>
    <w:div w:id="1974673447">
      <w:bodyDiv w:val="1"/>
      <w:marLeft w:val="0"/>
      <w:marRight w:val="0"/>
      <w:marTop w:val="0"/>
      <w:marBottom w:val="0"/>
      <w:divBdr>
        <w:top w:val="none" w:sz="0" w:space="0" w:color="auto"/>
        <w:left w:val="none" w:sz="0" w:space="0" w:color="auto"/>
        <w:bottom w:val="none" w:sz="0" w:space="0" w:color="auto"/>
        <w:right w:val="none" w:sz="0" w:space="0" w:color="auto"/>
      </w:divBdr>
    </w:div>
    <w:div w:id="1988046704">
      <w:bodyDiv w:val="1"/>
      <w:marLeft w:val="0"/>
      <w:marRight w:val="0"/>
      <w:marTop w:val="0"/>
      <w:marBottom w:val="0"/>
      <w:divBdr>
        <w:top w:val="none" w:sz="0" w:space="0" w:color="auto"/>
        <w:left w:val="none" w:sz="0" w:space="0" w:color="auto"/>
        <w:bottom w:val="none" w:sz="0" w:space="0" w:color="auto"/>
        <w:right w:val="none" w:sz="0" w:space="0" w:color="auto"/>
      </w:divBdr>
    </w:div>
    <w:div w:id="1990555368">
      <w:bodyDiv w:val="1"/>
      <w:marLeft w:val="0"/>
      <w:marRight w:val="0"/>
      <w:marTop w:val="0"/>
      <w:marBottom w:val="0"/>
      <w:divBdr>
        <w:top w:val="none" w:sz="0" w:space="0" w:color="auto"/>
        <w:left w:val="none" w:sz="0" w:space="0" w:color="auto"/>
        <w:bottom w:val="none" w:sz="0" w:space="0" w:color="auto"/>
        <w:right w:val="none" w:sz="0" w:space="0" w:color="auto"/>
      </w:divBdr>
    </w:div>
    <w:div w:id="1997107763">
      <w:bodyDiv w:val="1"/>
      <w:marLeft w:val="0"/>
      <w:marRight w:val="0"/>
      <w:marTop w:val="0"/>
      <w:marBottom w:val="0"/>
      <w:divBdr>
        <w:top w:val="none" w:sz="0" w:space="0" w:color="auto"/>
        <w:left w:val="none" w:sz="0" w:space="0" w:color="auto"/>
        <w:bottom w:val="none" w:sz="0" w:space="0" w:color="auto"/>
        <w:right w:val="none" w:sz="0" w:space="0" w:color="auto"/>
      </w:divBdr>
    </w:div>
    <w:div w:id="2018654197">
      <w:bodyDiv w:val="1"/>
      <w:marLeft w:val="0"/>
      <w:marRight w:val="0"/>
      <w:marTop w:val="0"/>
      <w:marBottom w:val="0"/>
      <w:divBdr>
        <w:top w:val="none" w:sz="0" w:space="0" w:color="auto"/>
        <w:left w:val="none" w:sz="0" w:space="0" w:color="auto"/>
        <w:bottom w:val="none" w:sz="0" w:space="0" w:color="auto"/>
        <w:right w:val="none" w:sz="0" w:space="0" w:color="auto"/>
      </w:divBdr>
    </w:div>
    <w:div w:id="2039232506">
      <w:bodyDiv w:val="1"/>
      <w:marLeft w:val="0"/>
      <w:marRight w:val="0"/>
      <w:marTop w:val="0"/>
      <w:marBottom w:val="0"/>
      <w:divBdr>
        <w:top w:val="none" w:sz="0" w:space="0" w:color="auto"/>
        <w:left w:val="none" w:sz="0" w:space="0" w:color="auto"/>
        <w:bottom w:val="none" w:sz="0" w:space="0" w:color="auto"/>
        <w:right w:val="none" w:sz="0" w:space="0" w:color="auto"/>
      </w:divBdr>
    </w:div>
    <w:div w:id="2057385756">
      <w:bodyDiv w:val="1"/>
      <w:marLeft w:val="0"/>
      <w:marRight w:val="0"/>
      <w:marTop w:val="0"/>
      <w:marBottom w:val="0"/>
      <w:divBdr>
        <w:top w:val="none" w:sz="0" w:space="0" w:color="auto"/>
        <w:left w:val="none" w:sz="0" w:space="0" w:color="auto"/>
        <w:bottom w:val="none" w:sz="0" w:space="0" w:color="auto"/>
        <w:right w:val="none" w:sz="0" w:space="0" w:color="auto"/>
      </w:divBdr>
    </w:div>
    <w:div w:id="2072344327">
      <w:bodyDiv w:val="1"/>
      <w:marLeft w:val="0"/>
      <w:marRight w:val="0"/>
      <w:marTop w:val="0"/>
      <w:marBottom w:val="0"/>
      <w:divBdr>
        <w:top w:val="none" w:sz="0" w:space="0" w:color="auto"/>
        <w:left w:val="none" w:sz="0" w:space="0" w:color="auto"/>
        <w:bottom w:val="none" w:sz="0" w:space="0" w:color="auto"/>
        <w:right w:val="none" w:sz="0" w:space="0" w:color="auto"/>
      </w:divBdr>
    </w:div>
    <w:div w:id="2096784861">
      <w:bodyDiv w:val="1"/>
      <w:marLeft w:val="0"/>
      <w:marRight w:val="0"/>
      <w:marTop w:val="0"/>
      <w:marBottom w:val="0"/>
      <w:divBdr>
        <w:top w:val="none" w:sz="0" w:space="0" w:color="auto"/>
        <w:left w:val="none" w:sz="0" w:space="0" w:color="auto"/>
        <w:bottom w:val="none" w:sz="0" w:space="0" w:color="auto"/>
        <w:right w:val="none" w:sz="0" w:space="0" w:color="auto"/>
      </w:divBdr>
    </w:div>
    <w:div w:id="2099010958">
      <w:bodyDiv w:val="1"/>
      <w:marLeft w:val="0"/>
      <w:marRight w:val="0"/>
      <w:marTop w:val="0"/>
      <w:marBottom w:val="0"/>
      <w:divBdr>
        <w:top w:val="none" w:sz="0" w:space="0" w:color="auto"/>
        <w:left w:val="none" w:sz="0" w:space="0" w:color="auto"/>
        <w:bottom w:val="none" w:sz="0" w:space="0" w:color="auto"/>
        <w:right w:val="none" w:sz="0" w:space="0" w:color="auto"/>
      </w:divBdr>
    </w:div>
    <w:div w:id="2102143145">
      <w:bodyDiv w:val="1"/>
      <w:marLeft w:val="0"/>
      <w:marRight w:val="0"/>
      <w:marTop w:val="0"/>
      <w:marBottom w:val="0"/>
      <w:divBdr>
        <w:top w:val="none" w:sz="0" w:space="0" w:color="auto"/>
        <w:left w:val="none" w:sz="0" w:space="0" w:color="auto"/>
        <w:bottom w:val="none" w:sz="0" w:space="0" w:color="auto"/>
        <w:right w:val="none" w:sz="0" w:space="0" w:color="auto"/>
      </w:divBdr>
    </w:div>
    <w:div w:id="2109425309">
      <w:bodyDiv w:val="1"/>
      <w:marLeft w:val="0"/>
      <w:marRight w:val="0"/>
      <w:marTop w:val="0"/>
      <w:marBottom w:val="0"/>
      <w:divBdr>
        <w:top w:val="none" w:sz="0" w:space="0" w:color="auto"/>
        <w:left w:val="none" w:sz="0" w:space="0" w:color="auto"/>
        <w:bottom w:val="none" w:sz="0" w:space="0" w:color="auto"/>
        <w:right w:val="none" w:sz="0" w:space="0" w:color="auto"/>
      </w:divBdr>
    </w:div>
    <w:div w:id="2121755801">
      <w:bodyDiv w:val="1"/>
      <w:marLeft w:val="0"/>
      <w:marRight w:val="0"/>
      <w:marTop w:val="0"/>
      <w:marBottom w:val="0"/>
      <w:divBdr>
        <w:top w:val="none" w:sz="0" w:space="0" w:color="auto"/>
        <w:left w:val="none" w:sz="0" w:space="0" w:color="auto"/>
        <w:bottom w:val="none" w:sz="0" w:space="0" w:color="auto"/>
        <w:right w:val="none" w:sz="0" w:space="0" w:color="auto"/>
      </w:divBdr>
    </w:div>
    <w:div w:id="2125225483">
      <w:bodyDiv w:val="1"/>
      <w:marLeft w:val="0"/>
      <w:marRight w:val="0"/>
      <w:marTop w:val="0"/>
      <w:marBottom w:val="0"/>
      <w:divBdr>
        <w:top w:val="none" w:sz="0" w:space="0" w:color="auto"/>
        <w:left w:val="none" w:sz="0" w:space="0" w:color="auto"/>
        <w:bottom w:val="none" w:sz="0" w:space="0" w:color="auto"/>
        <w:right w:val="none" w:sz="0" w:space="0" w:color="auto"/>
      </w:divBdr>
    </w:div>
    <w:div w:id="2135127825">
      <w:bodyDiv w:val="1"/>
      <w:marLeft w:val="0"/>
      <w:marRight w:val="0"/>
      <w:marTop w:val="0"/>
      <w:marBottom w:val="0"/>
      <w:divBdr>
        <w:top w:val="none" w:sz="0" w:space="0" w:color="auto"/>
        <w:left w:val="none" w:sz="0" w:space="0" w:color="auto"/>
        <w:bottom w:val="none" w:sz="0" w:space="0" w:color="auto"/>
        <w:right w:val="none" w:sz="0" w:space="0" w:color="auto"/>
      </w:divBdr>
    </w:div>
    <w:div w:id="214692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liska.krohova@crestcom.cz"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https/www.fidelity.cz"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https/www.fidelityinternationa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DA9842DBA47FB4F97EE05D15FAAB50A" ma:contentTypeVersion="4" ma:contentTypeDescription="Vytvoří nový dokument" ma:contentTypeScope="" ma:versionID="6f9644b4e43d6333fe68447961a283bf">
  <xsd:schema xmlns:xsd="http://www.w3.org/2001/XMLSchema" xmlns:xs="http://www.w3.org/2001/XMLSchema" xmlns:p="http://schemas.microsoft.com/office/2006/metadata/properties" xmlns:ns3="582c5473-2b97-4cd0-ba19-d66cd0f46ac6" targetNamespace="http://schemas.microsoft.com/office/2006/metadata/properties" ma:root="true" ma:fieldsID="52da21f40bf929f7e4944f73f6eb16e5" ns3:_="">
    <xsd:import namespace="582c5473-2b97-4cd0-ba19-d66cd0f46ac6"/>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2c5473-2b97-4cd0-ba19-d66cd0f46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582c5473-2b97-4cd0-ba19-d66cd0f46ac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A7AA92-9CB9-4BF8-B360-F6AABA4F8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2c5473-2b97-4cd0-ba19-d66cd0f46a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663A9B-5F35-4DB3-B406-110DCFBB6C4E}">
  <ds:schemaRefs>
    <ds:schemaRef ds:uri="http://schemas.microsoft.com/office/2006/metadata/properties"/>
    <ds:schemaRef ds:uri="http://schemas.microsoft.com/office/infopath/2007/PartnerControls"/>
    <ds:schemaRef ds:uri="582c5473-2b97-4cd0-ba19-d66cd0f46ac6"/>
  </ds:schemaRefs>
</ds:datastoreItem>
</file>

<file path=customXml/itemProps3.xml><?xml version="1.0" encoding="utf-8"?>
<ds:datastoreItem xmlns:ds="http://schemas.openxmlformats.org/officeDocument/2006/customXml" ds:itemID="{6FF2901F-9299-4A9A-817D-EAA7280ADC3F}">
  <ds:schemaRefs>
    <ds:schemaRef ds:uri="http://schemas.microsoft.com/sharepoint/v3/contenttype/forms"/>
  </ds:schemaRefs>
</ds:datastoreItem>
</file>

<file path=customXml/itemProps4.xml><?xml version="1.0" encoding="utf-8"?>
<ds:datastoreItem xmlns:ds="http://schemas.openxmlformats.org/officeDocument/2006/customXml" ds:itemID="{3C3F1069-DFF9-4822-8ACC-59BB7CBAD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1447</Words>
  <Characters>8538</Characters>
  <Application>Microsoft Office Word</Application>
  <DocSecurity>0</DocSecurity>
  <Lines>71</Lines>
  <Paragraphs>19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Dokument</vt:lpstr>
      <vt:lpstr>Dokument</vt:lpstr>
    </vt:vector>
  </TitlesOfParts>
  <Company>TPA-NOTIA, s.r.o.</Company>
  <LinksUpToDate>false</LinksUpToDate>
  <CharactersWithSpaces>9966</CharactersWithSpaces>
  <SharedDoc>false</SharedDoc>
  <HLinks>
    <vt:vector size="18" baseType="variant">
      <vt:variant>
        <vt:i4>7012365</vt:i4>
      </vt:variant>
      <vt:variant>
        <vt:i4>9</vt:i4>
      </vt:variant>
      <vt:variant>
        <vt:i4>0</vt:i4>
      </vt:variant>
      <vt:variant>
        <vt:i4>5</vt:i4>
      </vt:variant>
      <vt:variant>
        <vt:lpwstr>mailto:eliska.krohova@crestcom.cz</vt:lpwstr>
      </vt:variant>
      <vt:variant>
        <vt:lpwstr/>
      </vt:variant>
      <vt:variant>
        <vt:i4>1572878</vt:i4>
      </vt:variant>
      <vt:variant>
        <vt:i4>-1</vt:i4>
      </vt:variant>
      <vt:variant>
        <vt:i4>1033</vt:i4>
      </vt:variant>
      <vt:variant>
        <vt:i4>4</vt:i4>
      </vt:variant>
      <vt:variant>
        <vt:lpwstr>https://www.fidelity.cz/</vt:lpwstr>
      </vt:variant>
      <vt:variant>
        <vt:lpwstr/>
      </vt:variant>
      <vt:variant>
        <vt:i4>1572878</vt:i4>
      </vt:variant>
      <vt:variant>
        <vt:i4>-1</vt:i4>
      </vt:variant>
      <vt:variant>
        <vt:i4>1032</vt:i4>
      </vt:variant>
      <vt:variant>
        <vt:i4>4</vt:i4>
      </vt:variant>
      <vt:variant>
        <vt:lpwstr>https://www.fidelity.cz/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dc:title>
  <dc:creator>Martina Lambert</dc:creator>
  <cp:lastModifiedBy>Jana Bělochová | CrestCommunications a.s.</cp:lastModifiedBy>
  <cp:revision>2</cp:revision>
  <cp:lastPrinted>2015-11-30T16:29:00Z</cp:lastPrinted>
  <dcterms:created xsi:type="dcterms:W3CDTF">2026-10-08T11:55:00Z</dcterms:created>
  <dcterms:modified xsi:type="dcterms:W3CDTF">2026-10-08T11:55:00Z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0x0101004DA9842DBA47FB4F97EE05D15FAAB50A</vt:lpwstr>
  </property>
  <property fmtid="{D5CDD505-2E9C-101B-9397-08002B2CF9AE}" pid="3" name="MSIP_Label_be873328-34e0-4f6c-84cb-dd757c63c1a0_Enabled">
    <vt:lpwstr>true</vt:lpwstr>
  </property>
  <property fmtid="{D5CDD505-2E9C-101B-9397-08002B2CF9AE}" pid="4" name="MSIP_Label_be873328-34e0-4f6c-84cb-dd757c63c1a0_SetDate">
    <vt:lpwstr>2023-03-20T14:00:05Z</vt:lpwstr>
  </property>
  <property fmtid="{D5CDD505-2E9C-101B-9397-08002B2CF9AE}" pid="5" name="MSIP_Label_be873328-34e0-4f6c-84cb-dd757c63c1a0_Method">
    <vt:lpwstr>Privileged</vt:lpwstr>
  </property>
  <property fmtid="{D5CDD505-2E9C-101B-9397-08002B2CF9AE}" pid="6" name="MSIP_Label_be873328-34e0-4f6c-84cb-dd757c63c1a0_Name">
    <vt:lpwstr>FIL-Internal</vt:lpwstr>
  </property>
  <property fmtid="{D5CDD505-2E9C-101B-9397-08002B2CF9AE}" pid="7" name="MSIP_Label_be873328-34e0-4f6c-84cb-dd757c63c1a0_SiteId">
    <vt:lpwstr>6b94db52-3791-432c-b97e-871411cd202e</vt:lpwstr>
  </property>
  <property fmtid="{D5CDD505-2E9C-101B-9397-08002B2CF9AE}" pid="8" name="MSIP_Label_be873328-34e0-4f6c-84cb-dd757c63c1a0_ActionId">
    <vt:lpwstr>8add6277-4d5f-4a76-983e-75d9da0c44e6</vt:lpwstr>
  </property>
  <property fmtid="{D5CDD505-2E9C-101B-9397-08002B2CF9AE}" pid="9" name="MSIP_Label_be873328-34e0-4f6c-84cb-dd757c63c1a0_ContentBits">
    <vt:lpwstr>0</vt:lpwstr>
  </property>
</Properties>
</file>